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DCD47" w14:textId="77777777" w:rsidR="00BD64A2" w:rsidRPr="009B52CA" w:rsidRDefault="00BD64A2" w:rsidP="00BD64A2">
      <w:pPr>
        <w:jc w:val="center"/>
        <w:rPr>
          <w:rFonts w:ascii="Segoe UI" w:hAnsi="Segoe UI" w:cs="Segoe UI"/>
          <w:b/>
          <w:iCs/>
          <w:sz w:val="32"/>
          <w:szCs w:val="32"/>
        </w:rPr>
      </w:pPr>
      <w:r w:rsidRPr="009B52CA">
        <w:rPr>
          <w:rFonts w:ascii="Segoe UI" w:hAnsi="Segoe UI" w:cs="Segoe UI"/>
          <w:b/>
          <w:iCs/>
          <w:sz w:val="32"/>
          <w:szCs w:val="32"/>
        </w:rPr>
        <w:t>VOLU-Probe</w:t>
      </w:r>
      <w:r>
        <w:rPr>
          <w:rFonts w:ascii="Segoe UI" w:hAnsi="Segoe UI" w:cs="Segoe UI"/>
          <w:b/>
          <w:iCs/>
          <w:sz w:val="32"/>
          <w:szCs w:val="32"/>
        </w:rPr>
        <w:t>/FI</w:t>
      </w:r>
      <w:r w:rsidRPr="009B52CA">
        <w:rPr>
          <w:rFonts w:ascii="Segoe UI" w:hAnsi="Segoe UI" w:cs="Segoe UI"/>
          <w:b/>
          <w:iCs/>
          <w:sz w:val="32"/>
          <w:szCs w:val="32"/>
        </w:rPr>
        <w:t xml:space="preserve"> Master Specification</w:t>
      </w:r>
    </w:p>
    <w:p w14:paraId="0B68EDCB" w14:textId="77777777" w:rsidR="00BD64A2" w:rsidRPr="009B52CA" w:rsidRDefault="00BD64A2" w:rsidP="00BD64A2">
      <w:pPr>
        <w:pStyle w:val="ListParagraph"/>
        <w:numPr>
          <w:ilvl w:val="0"/>
          <w:numId w:val="1"/>
        </w:numPr>
        <w:spacing w:before="0" w:after="160" w:line="259" w:lineRule="auto"/>
        <w:jc w:val="both"/>
        <w:rPr>
          <w:rFonts w:ascii="Segoe UI" w:hAnsi="Segoe UI" w:cs="Segoe UI"/>
          <w:sz w:val="24"/>
          <w:szCs w:val="24"/>
        </w:rPr>
      </w:pPr>
      <w:r w:rsidRPr="009B52CA">
        <w:rPr>
          <w:rFonts w:ascii="Segoe UI" w:hAnsi="Segoe UI" w:cs="Segoe UI"/>
          <w:sz w:val="24"/>
          <w:szCs w:val="24"/>
        </w:rPr>
        <w:t>Product:</w:t>
      </w:r>
    </w:p>
    <w:p w14:paraId="537745C8" w14:textId="7BDA000B" w:rsidR="00BD64A2" w:rsidRPr="009B52CA" w:rsidRDefault="00BD64A2" w:rsidP="00CA5220">
      <w:pPr>
        <w:pStyle w:val="ListParagraph"/>
        <w:numPr>
          <w:ilvl w:val="1"/>
          <w:numId w:val="2"/>
        </w:numPr>
        <w:spacing w:before="0" w:after="160" w:line="240" w:lineRule="auto"/>
        <w:jc w:val="both"/>
        <w:rPr>
          <w:rFonts w:ascii="Segoe UI" w:hAnsi="Segoe UI" w:cs="Segoe UI"/>
          <w:sz w:val="24"/>
          <w:szCs w:val="24"/>
        </w:rPr>
      </w:pPr>
      <w:r w:rsidRPr="009B52CA">
        <w:rPr>
          <w:rFonts w:ascii="Segoe UI" w:hAnsi="Segoe UI" w:cs="Segoe UI"/>
          <w:sz w:val="24"/>
          <w:szCs w:val="24"/>
        </w:rPr>
        <w:t>Subject to compliance with requirements for pressure and flow meters in heating, ventilation, and air conditioning systems. American Made, Buy America</w:t>
      </w:r>
      <w:r>
        <w:rPr>
          <w:rFonts w:ascii="Segoe UI" w:hAnsi="Segoe UI" w:cs="Segoe UI"/>
          <w:sz w:val="24"/>
          <w:szCs w:val="24"/>
        </w:rPr>
        <w:t>n</w:t>
      </w:r>
      <w:r w:rsidR="00CA5220">
        <w:rPr>
          <w:rFonts w:ascii="Segoe UI" w:hAnsi="Segoe UI" w:cs="Segoe UI"/>
          <w:sz w:val="24"/>
          <w:szCs w:val="24"/>
        </w:rPr>
        <w:t xml:space="preserve"> Act</w:t>
      </w:r>
      <w:r>
        <w:rPr>
          <w:rFonts w:ascii="Segoe UI" w:hAnsi="Segoe UI" w:cs="Segoe UI"/>
          <w:sz w:val="24"/>
          <w:szCs w:val="24"/>
        </w:rPr>
        <w:t>-Supplies</w:t>
      </w:r>
      <w:r w:rsidRPr="009B52CA">
        <w:rPr>
          <w:rFonts w:ascii="Segoe UI" w:hAnsi="Segoe UI" w:cs="Segoe UI"/>
          <w:sz w:val="24"/>
          <w:szCs w:val="24"/>
        </w:rPr>
        <w:t xml:space="preserve"> </w:t>
      </w:r>
      <w:r>
        <w:rPr>
          <w:rFonts w:ascii="Segoe UI" w:hAnsi="Segoe UI" w:cs="Segoe UI"/>
          <w:sz w:val="24"/>
          <w:szCs w:val="24"/>
        </w:rPr>
        <w:t xml:space="preserve">FAR </w:t>
      </w:r>
      <w:r w:rsidRPr="009B52CA">
        <w:rPr>
          <w:rFonts w:ascii="Segoe UI" w:hAnsi="Segoe UI" w:cs="Segoe UI"/>
          <w:sz w:val="24"/>
          <w:szCs w:val="24"/>
        </w:rPr>
        <w:t>52.225.1, ASHR</w:t>
      </w:r>
      <w:r>
        <w:rPr>
          <w:rFonts w:ascii="Segoe UI" w:hAnsi="Segoe UI" w:cs="Segoe UI"/>
          <w:sz w:val="24"/>
          <w:szCs w:val="24"/>
        </w:rPr>
        <w:t>AE</w:t>
      </w:r>
      <w:r w:rsidRPr="009B52CA">
        <w:rPr>
          <w:rFonts w:ascii="Segoe UI" w:hAnsi="Segoe UI" w:cs="Segoe UI"/>
          <w:sz w:val="24"/>
          <w:szCs w:val="24"/>
        </w:rPr>
        <w:t xml:space="preserve"> 62</w:t>
      </w:r>
      <w:r>
        <w:rPr>
          <w:rFonts w:ascii="Segoe UI" w:hAnsi="Segoe UI" w:cs="Segoe UI"/>
          <w:sz w:val="24"/>
          <w:szCs w:val="24"/>
        </w:rPr>
        <w:t>.1 and 62.2</w:t>
      </w:r>
      <w:r w:rsidRPr="009B52CA">
        <w:rPr>
          <w:rFonts w:ascii="Segoe UI" w:hAnsi="Segoe UI" w:cs="Segoe UI"/>
          <w:sz w:val="24"/>
          <w:szCs w:val="24"/>
        </w:rPr>
        <w:t>, field serviceable.</w:t>
      </w:r>
    </w:p>
    <w:p w14:paraId="21BCFCF9" w14:textId="77777777" w:rsidR="00BD64A2" w:rsidRPr="009B52CA" w:rsidRDefault="00BD64A2" w:rsidP="00CA5220">
      <w:pPr>
        <w:pStyle w:val="ListParagraph"/>
        <w:numPr>
          <w:ilvl w:val="1"/>
          <w:numId w:val="2"/>
        </w:numPr>
        <w:spacing w:before="0" w:after="160" w:line="259" w:lineRule="auto"/>
        <w:jc w:val="both"/>
        <w:rPr>
          <w:rFonts w:ascii="Segoe UI" w:hAnsi="Segoe UI" w:cs="Segoe UI"/>
          <w:sz w:val="24"/>
          <w:szCs w:val="24"/>
        </w:rPr>
      </w:pPr>
      <w:r w:rsidRPr="009B52CA">
        <w:rPr>
          <w:rFonts w:ascii="Segoe UI" w:hAnsi="Segoe UI" w:cs="Segoe UI"/>
          <w:sz w:val="24"/>
          <w:szCs w:val="24"/>
        </w:rPr>
        <w:t xml:space="preserve">The basis of the design is the </w:t>
      </w:r>
      <w:r w:rsidRPr="009B52CA">
        <w:rPr>
          <w:rFonts w:ascii="Segoe UI" w:hAnsi="Segoe UI" w:cs="Segoe UI"/>
          <w:bCs/>
          <w:iCs/>
          <w:sz w:val="24"/>
          <w:szCs w:val="24"/>
        </w:rPr>
        <w:t>VOLU-probe</w:t>
      </w:r>
      <w:r>
        <w:rPr>
          <w:rFonts w:ascii="Segoe UI" w:hAnsi="Segoe UI" w:cs="Segoe UI"/>
          <w:bCs/>
          <w:iCs/>
          <w:sz w:val="24"/>
          <w:szCs w:val="24"/>
        </w:rPr>
        <w:t>/FI</w:t>
      </w:r>
      <w:r w:rsidRPr="009B52CA">
        <w:rPr>
          <w:rFonts w:ascii="Segoe UI" w:hAnsi="Segoe UI" w:cs="Segoe UI"/>
          <w:bCs/>
          <w:iCs/>
          <w:sz w:val="24"/>
          <w:szCs w:val="24"/>
        </w:rPr>
        <w:t xml:space="preserve"> series</w:t>
      </w:r>
      <w:r w:rsidRPr="009B52CA">
        <w:rPr>
          <w:rFonts w:ascii="Segoe UI" w:hAnsi="Segoe UI" w:cs="Segoe UI"/>
          <w:iCs/>
          <w:sz w:val="24"/>
          <w:szCs w:val="24"/>
        </w:rPr>
        <w:t>. Manufacturers approved to bid, must adhere to requirements listed below.</w:t>
      </w:r>
    </w:p>
    <w:p w14:paraId="6A41A4D6" w14:textId="77777777" w:rsidR="00BD64A2" w:rsidRPr="009B52CA" w:rsidRDefault="00BD64A2" w:rsidP="00BD64A2">
      <w:pPr>
        <w:pStyle w:val="ListParagraph"/>
        <w:ind w:left="1080"/>
        <w:jc w:val="both"/>
        <w:rPr>
          <w:rFonts w:ascii="Segoe UI" w:hAnsi="Segoe UI" w:cs="Segoe UI"/>
          <w:sz w:val="24"/>
          <w:szCs w:val="24"/>
        </w:rPr>
      </w:pPr>
    </w:p>
    <w:p w14:paraId="735D9169" w14:textId="77777777" w:rsidR="00BD64A2" w:rsidRPr="009E07B5" w:rsidRDefault="00BD64A2" w:rsidP="00BD64A2">
      <w:pPr>
        <w:pStyle w:val="ListParagraph"/>
        <w:numPr>
          <w:ilvl w:val="0"/>
          <w:numId w:val="1"/>
        </w:numPr>
        <w:spacing w:before="0" w:after="160" w:line="259" w:lineRule="auto"/>
        <w:jc w:val="both"/>
        <w:rPr>
          <w:rFonts w:ascii="Segoe UI" w:hAnsi="Segoe UI" w:cs="Segoe UI"/>
          <w:sz w:val="24"/>
          <w:szCs w:val="24"/>
        </w:rPr>
      </w:pPr>
      <w:r w:rsidRPr="009E07B5">
        <w:rPr>
          <w:rFonts w:ascii="Segoe UI" w:hAnsi="Segoe UI" w:cs="Segoe UI"/>
          <w:sz w:val="24"/>
          <w:szCs w:val="24"/>
        </w:rPr>
        <w:t>Description:</w:t>
      </w:r>
    </w:p>
    <w:p w14:paraId="67A06A05" w14:textId="77777777" w:rsidR="00BD64A2" w:rsidRPr="00CA5220" w:rsidRDefault="00BD64A2" w:rsidP="00CA5220">
      <w:pPr>
        <w:pStyle w:val="ListParagraph"/>
        <w:numPr>
          <w:ilvl w:val="0"/>
          <w:numId w:val="8"/>
        </w:numPr>
        <w:spacing w:before="0" w:after="160" w:line="259" w:lineRule="auto"/>
        <w:rPr>
          <w:rFonts w:ascii="Segoe UI" w:hAnsi="Segoe UI" w:cs="Segoe UI"/>
          <w:sz w:val="24"/>
          <w:szCs w:val="24"/>
        </w:rPr>
      </w:pPr>
      <w:r w:rsidRPr="00CA5220">
        <w:rPr>
          <w:rFonts w:ascii="Segoe UI" w:eastAsiaTheme="minorHAnsi" w:hAnsi="Segoe UI" w:cs="Segoe UI"/>
          <w:sz w:val="24"/>
          <w:szCs w:val="24"/>
        </w:rPr>
        <w:t xml:space="preserve">Each probe array shall consist of one or more measuring probes that use multiple </w:t>
      </w:r>
      <w:r w:rsidRPr="00CA5220">
        <w:rPr>
          <w:rFonts w:ascii="Segoe UI" w:eastAsiaTheme="minorHAnsi" w:hAnsi="Segoe UI" w:cs="Segoe UI"/>
          <w:sz w:val="24"/>
          <w:szCs w:val="24"/>
        </w:rPr>
        <w:br/>
        <w:t xml:space="preserve">pitot total and static pressure sensing ports for precise airflow measurement. The transmitter shall be supplied by the same manufacturer as the measuring </w:t>
      </w:r>
      <w:r w:rsidRPr="00CA5220">
        <w:rPr>
          <w:rFonts w:ascii="Segoe UI" w:hAnsi="Segoe UI" w:cs="Segoe UI"/>
          <w:sz w:val="24"/>
          <w:szCs w:val="24"/>
        </w:rPr>
        <w:t>system.</w:t>
      </w:r>
    </w:p>
    <w:p w14:paraId="10102BD8" w14:textId="6B125BEB" w:rsidR="00BD64A2" w:rsidRPr="009E07B5" w:rsidRDefault="00BD64A2" w:rsidP="00BD64A2">
      <w:pPr>
        <w:pStyle w:val="ListParagraph"/>
        <w:spacing w:before="0" w:after="160" w:line="259" w:lineRule="auto"/>
        <w:rPr>
          <w:rFonts w:ascii="Segoe UI" w:eastAsiaTheme="minorHAnsi" w:hAnsi="Segoe UI" w:cs="Segoe UI"/>
        </w:rPr>
      </w:pPr>
    </w:p>
    <w:p w14:paraId="576EB1C5" w14:textId="77777777" w:rsidR="00BD64A2" w:rsidRPr="009E07B5" w:rsidRDefault="00BD64A2" w:rsidP="00BD64A2">
      <w:pPr>
        <w:pStyle w:val="ListParagraph"/>
        <w:numPr>
          <w:ilvl w:val="0"/>
          <w:numId w:val="1"/>
        </w:numPr>
        <w:spacing w:before="0" w:after="160" w:line="259" w:lineRule="auto"/>
        <w:jc w:val="both"/>
        <w:rPr>
          <w:rFonts w:ascii="Segoe UI" w:hAnsi="Segoe UI" w:cs="Segoe UI"/>
          <w:sz w:val="24"/>
          <w:szCs w:val="24"/>
        </w:rPr>
      </w:pPr>
      <w:r w:rsidRPr="009E07B5">
        <w:rPr>
          <w:rFonts w:ascii="Segoe UI" w:hAnsi="Segoe UI" w:cs="Segoe UI"/>
          <w:sz w:val="24"/>
          <w:szCs w:val="24"/>
        </w:rPr>
        <w:t>Application Range:</w:t>
      </w:r>
    </w:p>
    <w:p w14:paraId="4CA6A42A" w14:textId="09479D7E" w:rsidR="00BD64A2" w:rsidRPr="00CA5220" w:rsidRDefault="00BD64A2" w:rsidP="00CA5220">
      <w:pPr>
        <w:pStyle w:val="ListParagraph"/>
        <w:numPr>
          <w:ilvl w:val="0"/>
          <w:numId w:val="9"/>
        </w:numPr>
        <w:jc w:val="both"/>
        <w:rPr>
          <w:rFonts w:ascii="Segoe UI" w:hAnsi="Segoe UI" w:cs="Segoe UI"/>
          <w:iCs/>
          <w:sz w:val="24"/>
          <w:szCs w:val="24"/>
        </w:rPr>
      </w:pPr>
      <w:r w:rsidRPr="00CA5220">
        <w:rPr>
          <w:rFonts w:ascii="Segoe UI" w:hAnsi="Segoe UI" w:cs="Segoe UI"/>
          <w:sz w:val="24"/>
          <w:szCs w:val="24"/>
        </w:rPr>
        <w:t>Provide on the indicated fans, Airflow Measuring System(s) mounted in the fan</w:t>
      </w:r>
      <w:r w:rsidR="00CA5220">
        <w:rPr>
          <w:rFonts w:ascii="Segoe UI" w:hAnsi="Segoe UI" w:cs="Segoe UI"/>
          <w:sz w:val="24"/>
          <w:szCs w:val="24"/>
        </w:rPr>
        <w:t>’</w:t>
      </w:r>
      <w:r w:rsidRPr="00CA5220">
        <w:rPr>
          <w:rFonts w:ascii="Segoe UI" w:hAnsi="Segoe UI" w:cs="Segoe UI"/>
          <w:sz w:val="24"/>
          <w:szCs w:val="24"/>
        </w:rPr>
        <w:t>s inlet</w:t>
      </w:r>
      <w:r w:rsidR="00CA5220">
        <w:rPr>
          <w:rFonts w:ascii="Segoe UI" w:hAnsi="Segoe UI" w:cs="Segoe UI"/>
          <w:sz w:val="24"/>
          <w:szCs w:val="24"/>
        </w:rPr>
        <w:t>,</w:t>
      </w:r>
      <w:r w:rsidRPr="00CA5220">
        <w:rPr>
          <w:rFonts w:ascii="Segoe UI" w:hAnsi="Segoe UI" w:cs="Segoe UI"/>
          <w:sz w:val="24"/>
          <w:szCs w:val="24"/>
        </w:rPr>
        <w:t xml:space="preserve"> capable of continuously measuring the air handling capacity (air volume) of the respective centrifugal (or plug, vane-axial) fan(s).</w:t>
      </w:r>
    </w:p>
    <w:p w14:paraId="2FF4B1AE" w14:textId="1D1D1D7A" w:rsidR="00BD64A2" w:rsidRPr="009B52CA" w:rsidRDefault="00BD64A2" w:rsidP="00BD64A2">
      <w:pPr>
        <w:pStyle w:val="ListParagraph"/>
        <w:jc w:val="both"/>
        <w:rPr>
          <w:rFonts w:ascii="Segoe UI" w:hAnsi="Segoe UI" w:cs="Segoe UI"/>
          <w:sz w:val="24"/>
          <w:szCs w:val="24"/>
        </w:rPr>
      </w:pPr>
    </w:p>
    <w:p w14:paraId="5951328E" w14:textId="15532604" w:rsidR="00BD64A2" w:rsidRPr="007D6FDA" w:rsidRDefault="00BD64A2" w:rsidP="00BD64A2">
      <w:pPr>
        <w:pStyle w:val="ListParagraph"/>
        <w:numPr>
          <w:ilvl w:val="0"/>
          <w:numId w:val="1"/>
        </w:numPr>
        <w:spacing w:before="0" w:after="160" w:line="259" w:lineRule="auto"/>
        <w:jc w:val="both"/>
        <w:rPr>
          <w:rFonts w:ascii="Segoe UI" w:hAnsi="Segoe UI" w:cs="Segoe UI"/>
          <w:sz w:val="24"/>
          <w:szCs w:val="24"/>
        </w:rPr>
      </w:pPr>
      <w:r w:rsidRPr="009B52CA">
        <w:rPr>
          <w:rFonts w:ascii="Segoe UI" w:hAnsi="Segoe UI" w:cs="Segoe UI"/>
          <w:sz w:val="24"/>
          <w:szCs w:val="24"/>
        </w:rPr>
        <w:t>Probe Technology</w:t>
      </w:r>
      <w:r w:rsidRPr="00611A05">
        <w:rPr>
          <w:rFonts w:ascii="Segoe UI" w:hAnsi="Segoe UI" w:cs="Segoe UI"/>
          <w:sz w:val="24"/>
          <w:szCs w:val="24"/>
        </w:rPr>
        <w:t>:</w:t>
      </w:r>
      <w:r w:rsidRPr="009B52CA">
        <w:rPr>
          <w:rFonts w:ascii="Segoe UI" w:hAnsi="Segoe UI" w:cs="Segoe UI"/>
          <w:sz w:val="24"/>
          <w:szCs w:val="24"/>
        </w:rPr>
        <w:t xml:space="preserve"> </w:t>
      </w:r>
    </w:p>
    <w:p w14:paraId="1B0D6354" w14:textId="58F5D7A5" w:rsidR="00BD64A2" w:rsidRPr="00CA5220" w:rsidRDefault="00BD64A2" w:rsidP="00CA5220">
      <w:pPr>
        <w:pStyle w:val="ListParagraph"/>
        <w:numPr>
          <w:ilvl w:val="0"/>
          <w:numId w:val="10"/>
        </w:numPr>
        <w:rPr>
          <w:rFonts w:ascii="Segoe UI" w:hAnsi="Segoe UI" w:cs="Segoe UI"/>
          <w:sz w:val="24"/>
          <w:szCs w:val="24"/>
        </w:rPr>
      </w:pPr>
      <w:r w:rsidRPr="00CA5220">
        <w:rPr>
          <w:rFonts w:ascii="Segoe UI" w:hAnsi="Segoe UI" w:cs="Segoe UI"/>
          <w:sz w:val="24"/>
          <w:szCs w:val="24"/>
        </w:rPr>
        <w:t xml:space="preserve">Each probe shall be constructed of 6063 anodized aluminum extrusion (SS option available). It will operate on the </w:t>
      </w:r>
      <w:proofErr w:type="spellStart"/>
      <w:r w:rsidRPr="00CA5220">
        <w:rPr>
          <w:rFonts w:ascii="Segoe UI" w:hAnsi="Segoe UI" w:cs="Segoe UI"/>
          <w:sz w:val="24"/>
          <w:szCs w:val="24"/>
        </w:rPr>
        <w:t>Fechheimer</w:t>
      </w:r>
      <w:proofErr w:type="spellEnd"/>
      <w:r w:rsidRPr="00CA5220">
        <w:rPr>
          <w:rFonts w:ascii="Segoe UI" w:hAnsi="Segoe UI" w:cs="Segoe UI"/>
          <w:sz w:val="24"/>
          <w:szCs w:val="24"/>
        </w:rPr>
        <w:t xml:space="preserve"> Pitot derivative of the multi-point, self-averaging Pitot principle to measure the total and static pressure components of airflow. The probe shall have total pressure sensing ports with chamfered entrances located on the leading surface of the probe to sense the impact pressure of the approaching airstream and eliminate air direction effect. In addition, each probe must consist of a </w:t>
      </w:r>
      <w:proofErr w:type="spellStart"/>
      <w:r w:rsidRPr="00CA5220">
        <w:rPr>
          <w:rFonts w:ascii="Segoe UI" w:hAnsi="Segoe UI" w:cs="Segoe UI"/>
          <w:sz w:val="24"/>
          <w:szCs w:val="24"/>
        </w:rPr>
        <w:t>Fechheimer</w:t>
      </w:r>
      <w:proofErr w:type="spellEnd"/>
      <w:r w:rsidRPr="00CA5220">
        <w:rPr>
          <w:rFonts w:ascii="Segoe UI" w:hAnsi="Segoe UI" w:cs="Segoe UI"/>
          <w:sz w:val="24"/>
          <w:szCs w:val="24"/>
        </w:rPr>
        <w:t xml:space="preserve"> pair of static pressure sensing ports, positioned at designated angles offset from the flow normal vector to minimize the error inducing effect of </w:t>
      </w:r>
      <w:proofErr w:type="spellStart"/>
      <w:r w:rsidRPr="00CA5220">
        <w:rPr>
          <w:rFonts w:ascii="Segoe UI" w:hAnsi="Segoe UI" w:cs="Segoe UI"/>
          <w:sz w:val="24"/>
          <w:szCs w:val="24"/>
        </w:rPr>
        <w:t>directionalized</w:t>
      </w:r>
      <w:proofErr w:type="spellEnd"/>
      <w:r w:rsidRPr="00CA5220">
        <w:rPr>
          <w:rFonts w:ascii="Segoe UI" w:hAnsi="Segoe UI" w:cs="Segoe UI"/>
          <w:sz w:val="24"/>
          <w:szCs w:val="24"/>
        </w:rPr>
        <w:t xml:space="preserve"> airflow. The probe must be insensitive to approaching multi-directional, rotating airflow with yaw and pitch up to 30° f</w:t>
      </w:r>
      <w:r w:rsidR="00CA5220">
        <w:rPr>
          <w:rFonts w:ascii="Segoe UI" w:hAnsi="Segoe UI" w:cs="Segoe UI"/>
          <w:sz w:val="24"/>
          <w:szCs w:val="24"/>
        </w:rPr>
        <w:t>ro</w:t>
      </w:r>
      <w:r w:rsidRPr="00CA5220">
        <w:rPr>
          <w:rFonts w:ascii="Segoe UI" w:hAnsi="Segoe UI" w:cs="Segoe UI"/>
          <w:sz w:val="24"/>
          <w:szCs w:val="24"/>
        </w:rPr>
        <w:t>m straight flow.</w:t>
      </w:r>
    </w:p>
    <w:p w14:paraId="6BA85D03" w14:textId="39E2A11E" w:rsidR="00BD64A2" w:rsidRDefault="00BD64A2" w:rsidP="00BD64A2">
      <w:pPr>
        <w:pStyle w:val="ListParagraph"/>
        <w:rPr>
          <w:rFonts w:ascii="Segoe UI" w:hAnsi="Segoe UI" w:cs="Segoe UI"/>
          <w:sz w:val="24"/>
          <w:szCs w:val="24"/>
        </w:rPr>
      </w:pPr>
    </w:p>
    <w:p w14:paraId="35053194" w14:textId="091EEB97" w:rsidR="00BD64A2" w:rsidRDefault="00BD64A2" w:rsidP="00BD64A2">
      <w:pPr>
        <w:pStyle w:val="ListParagraph"/>
        <w:rPr>
          <w:rFonts w:ascii="Segoe UI" w:hAnsi="Segoe UI" w:cs="Segoe UI"/>
          <w:sz w:val="24"/>
          <w:szCs w:val="24"/>
        </w:rPr>
      </w:pPr>
    </w:p>
    <w:p w14:paraId="234BCD6A" w14:textId="189D66EA" w:rsidR="00BD64A2" w:rsidRPr="00145000" w:rsidRDefault="00BD64A2" w:rsidP="00BD64A2">
      <w:pPr>
        <w:pStyle w:val="ListParagraph"/>
        <w:rPr>
          <w:rFonts w:ascii="Segoe UI" w:hAnsi="Segoe UI" w:cs="Segoe UI"/>
          <w:sz w:val="24"/>
          <w:szCs w:val="24"/>
        </w:rPr>
      </w:pPr>
      <w:r w:rsidRPr="00145000">
        <w:rPr>
          <w:rFonts w:ascii="Segoe UI" w:hAnsi="Segoe UI" w:cs="Segoe UI"/>
          <w:iCs/>
          <w:noProof/>
          <w:sz w:val="24"/>
          <w:szCs w:val="24"/>
          <w14:ligatures w14:val="standardContextual"/>
        </w:rPr>
        <w:t xml:space="preserve"> </w:t>
      </w:r>
    </w:p>
    <w:p w14:paraId="2E141C66" w14:textId="78707D37" w:rsidR="00BD64A2" w:rsidRDefault="00BD64A2" w:rsidP="00BD64A2">
      <w:pPr>
        <w:pStyle w:val="ListParagraph"/>
        <w:jc w:val="both"/>
        <w:rPr>
          <w:rFonts w:ascii="Segoe UI" w:hAnsi="Segoe UI" w:cs="Segoe UI"/>
          <w:sz w:val="24"/>
          <w:szCs w:val="24"/>
        </w:rPr>
      </w:pPr>
    </w:p>
    <w:p w14:paraId="54923412" w14:textId="69408AB0" w:rsidR="00BD64A2" w:rsidRPr="002222B8" w:rsidRDefault="00AC0007" w:rsidP="002222B8">
      <w:pPr>
        <w:jc w:val="both"/>
        <w:rPr>
          <w:rFonts w:ascii="Segoe UI" w:hAnsi="Segoe UI" w:cs="Segoe UI"/>
          <w:sz w:val="24"/>
          <w:szCs w:val="24"/>
        </w:rPr>
      </w:pPr>
      <w:r>
        <w:rPr>
          <w:rFonts w:ascii="Segoe UI" w:hAnsi="Segoe UI" w:cs="Segoe UI"/>
          <w:iCs/>
          <w:noProof/>
          <w:sz w:val="24"/>
          <w:szCs w:val="24"/>
          <w14:ligatures w14:val="standardContextual"/>
        </w:rPr>
        <mc:AlternateContent>
          <mc:Choice Requires="wps">
            <w:drawing>
              <wp:anchor distT="0" distB="0" distL="114300" distR="114300" simplePos="0" relativeHeight="251661312" behindDoc="0" locked="0" layoutInCell="1" allowOverlap="1" wp14:anchorId="0613CFF3" wp14:editId="3CB3A39E">
                <wp:simplePos x="0" y="0"/>
                <wp:positionH relativeFrom="column">
                  <wp:posOffset>6334125</wp:posOffset>
                </wp:positionH>
                <wp:positionV relativeFrom="paragraph">
                  <wp:posOffset>658495</wp:posOffset>
                </wp:positionV>
                <wp:extent cx="647700" cy="371475"/>
                <wp:effectExtent l="0" t="0" r="0" b="0"/>
                <wp:wrapNone/>
                <wp:docPr id="1615850510" name="Text Box 5"/>
                <wp:cNvGraphicFramePr/>
                <a:graphic xmlns:a="http://schemas.openxmlformats.org/drawingml/2006/main">
                  <a:graphicData uri="http://schemas.microsoft.com/office/word/2010/wordprocessingShape">
                    <wps:wsp>
                      <wps:cNvSpPr txBox="1"/>
                      <wps:spPr>
                        <a:xfrm>
                          <a:off x="0" y="0"/>
                          <a:ext cx="647700" cy="371475"/>
                        </a:xfrm>
                        <a:prstGeom prst="rect">
                          <a:avLst/>
                        </a:prstGeom>
                        <a:noFill/>
                        <a:ln w="6350">
                          <a:noFill/>
                        </a:ln>
                      </wps:spPr>
                      <wps:txbx>
                        <w:txbxContent>
                          <w:p w14:paraId="330BD65D" w14:textId="0CA11813" w:rsidR="00BD64A2" w:rsidRDefault="00BD64A2" w:rsidP="00BD64A2">
                            <w:r>
                              <w:t>Rev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13CFF3" id="_x0000_t202" coordsize="21600,21600" o:spt="202" path="m,l,21600r21600,l21600,xe">
                <v:stroke joinstyle="miter"/>
                <v:path gradientshapeok="t" o:connecttype="rect"/>
              </v:shapetype>
              <v:shape id="Text Box 5" o:spid="_x0000_s1026" type="#_x0000_t202" style="position:absolute;left:0;text-align:left;margin-left:498.75pt;margin-top:51.85pt;width:51pt;height:2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" filled="f" stroked="f" strokeweight=".5pt">
                <v:textbox>
                  <w:txbxContent>
                    <w:p w14:paraId="330BD65D" w14:textId="0CA11813" w:rsidR="00BD64A2" w:rsidRDefault="00BD64A2" w:rsidP="00BD64A2">
                      <w:r>
                        <w:t>Rev A</w:t>
                      </w:r>
                    </w:p>
                  </w:txbxContent>
                </v:textbox>
              </v:shape>
            </w:pict>
          </mc:Fallback>
        </mc:AlternateContent>
      </w:r>
      <w:r>
        <w:rPr>
          <w:rFonts w:ascii="Segoe UI" w:hAnsi="Segoe UI" w:cs="Segoe UI"/>
          <w:iCs/>
          <w:noProof/>
          <w:sz w:val="24"/>
          <w:szCs w:val="24"/>
          <w14:ligatures w14:val="standardContextual"/>
        </w:rPr>
        <mc:AlternateContent>
          <mc:Choice Requires="wps">
            <w:drawing>
              <wp:anchor distT="0" distB="0" distL="114300" distR="114300" simplePos="0" relativeHeight="251659264" behindDoc="0" locked="0" layoutInCell="1" allowOverlap="1" wp14:anchorId="3E9DE2B6" wp14:editId="5B8A687A">
                <wp:simplePos x="0" y="0"/>
                <wp:positionH relativeFrom="column">
                  <wp:posOffset>-599440</wp:posOffset>
                </wp:positionH>
                <wp:positionV relativeFrom="paragraph">
                  <wp:posOffset>681355</wp:posOffset>
                </wp:positionV>
                <wp:extent cx="1924050" cy="323850"/>
                <wp:effectExtent l="0" t="0" r="0" b="0"/>
                <wp:wrapNone/>
                <wp:docPr id="925083921" name="Text Box 5"/>
                <wp:cNvGraphicFramePr/>
                <a:graphic xmlns:a="http://schemas.openxmlformats.org/drawingml/2006/main">
                  <a:graphicData uri="http://schemas.microsoft.com/office/word/2010/wordprocessingShape">
                    <wps:wsp>
                      <wps:cNvSpPr txBox="1"/>
                      <wps:spPr>
                        <a:xfrm>
                          <a:off x="0" y="0"/>
                          <a:ext cx="1924050" cy="323850"/>
                        </a:xfrm>
                        <a:prstGeom prst="rect">
                          <a:avLst/>
                        </a:prstGeom>
                        <a:noFill/>
                        <a:ln w="6350">
                          <a:noFill/>
                        </a:ln>
                      </wps:spPr>
                      <wps:txbx>
                        <w:txbxContent>
                          <w:p w14:paraId="57A7D6C5" w14:textId="0464292F" w:rsidR="00BD64A2" w:rsidRDefault="00BD64A2" w:rsidP="00BD64A2">
                            <w:r>
                              <w:t>DOC-000</w:t>
                            </w:r>
                            <w:r w:rsidR="00B76273">
                              <w:t>7829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E9DE2B6" id="_x0000_s1027" type="#_x0000_t202" style="position:absolute;left:0;text-align:left;margin-left:-47.2pt;margin-top:53.65pt;width:151.5pt;height:2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" filled="f" stroked="f" strokeweight=".5pt">
                <v:textbox>
                  <w:txbxContent>
                    <w:p w14:paraId="57A7D6C5" w14:textId="0464292F" w:rsidR="00BD64A2" w:rsidRDefault="00BD64A2" w:rsidP="00BD64A2">
                      <w:r>
                        <w:t>DOC-000</w:t>
                      </w:r>
                      <w:r w:rsidR="00B76273">
                        <w:t>7829</w:t>
                      </w:r>
                    </w:p>
                  </w:txbxContent>
                </v:textbox>
              </v:shape>
            </w:pict>
          </mc:Fallback>
        </mc:AlternateContent>
      </w:r>
    </w:p>
    <w:p w14:paraId="4040BD88" w14:textId="77777777" w:rsidR="00CA5220" w:rsidRDefault="00BD64A2" w:rsidP="00CA5220">
      <w:pPr>
        <w:pStyle w:val="ListParagraph"/>
        <w:numPr>
          <w:ilvl w:val="0"/>
          <w:numId w:val="1"/>
        </w:numPr>
        <w:spacing w:before="0" w:after="160" w:line="259" w:lineRule="auto"/>
        <w:jc w:val="both"/>
        <w:rPr>
          <w:rFonts w:ascii="Segoe UI" w:hAnsi="Segoe UI" w:cs="Segoe UI"/>
          <w:sz w:val="24"/>
          <w:szCs w:val="24"/>
        </w:rPr>
      </w:pPr>
      <w:r w:rsidRPr="009B52CA">
        <w:rPr>
          <w:rFonts w:ascii="Segoe UI" w:hAnsi="Segoe UI" w:cs="Segoe UI"/>
          <w:sz w:val="24"/>
          <w:szCs w:val="24"/>
        </w:rPr>
        <w:lastRenderedPageBreak/>
        <w:t>Transmitter Technology</w:t>
      </w:r>
      <w:r w:rsidRPr="000770AE">
        <w:rPr>
          <w:rFonts w:ascii="Segoe UI" w:hAnsi="Segoe UI" w:cs="Segoe UI"/>
          <w:sz w:val="24"/>
          <w:szCs w:val="24"/>
        </w:rPr>
        <w:t>:</w:t>
      </w:r>
    </w:p>
    <w:p w14:paraId="60567AD1" w14:textId="6A5EC927" w:rsidR="00BD64A2" w:rsidRPr="00CA5220" w:rsidRDefault="00BD64A2" w:rsidP="00CA5220">
      <w:pPr>
        <w:pStyle w:val="ListParagraph"/>
        <w:numPr>
          <w:ilvl w:val="0"/>
          <w:numId w:val="7"/>
        </w:numPr>
        <w:spacing w:before="0" w:after="160" w:line="259" w:lineRule="auto"/>
        <w:jc w:val="both"/>
        <w:rPr>
          <w:rFonts w:ascii="Segoe UI" w:hAnsi="Segoe UI" w:cs="Segoe UI"/>
          <w:sz w:val="24"/>
          <w:szCs w:val="24"/>
        </w:rPr>
      </w:pPr>
      <w:r w:rsidRPr="00CA5220">
        <w:rPr>
          <w:rFonts w:ascii="Segoe UI" w:hAnsi="Segoe UI" w:cs="Segoe UI"/>
          <w:sz w:val="24"/>
          <w:szCs w:val="24"/>
        </w:rPr>
        <w:t>The preferred transmitter</w:t>
      </w:r>
      <w:r w:rsidR="007E6373" w:rsidRPr="00CA5220">
        <w:rPr>
          <w:rFonts w:ascii="Segoe UI" w:hAnsi="Segoe UI" w:cs="Segoe UI"/>
          <w:sz w:val="24"/>
          <w:szCs w:val="24"/>
        </w:rPr>
        <w:t>s</w:t>
      </w:r>
      <w:r w:rsidRPr="00CA5220">
        <w:rPr>
          <w:rFonts w:ascii="Segoe UI" w:hAnsi="Segoe UI" w:cs="Segoe UI"/>
          <w:sz w:val="24"/>
          <w:szCs w:val="24"/>
        </w:rPr>
        <w:t xml:space="preserve"> </w:t>
      </w:r>
      <w:r w:rsidR="007E6373" w:rsidRPr="00CA5220">
        <w:rPr>
          <w:rFonts w:ascii="Segoe UI" w:hAnsi="Segoe UI" w:cs="Segoe UI"/>
          <w:sz w:val="24"/>
          <w:szCs w:val="24"/>
        </w:rPr>
        <w:t>are</w:t>
      </w:r>
      <w:r w:rsidRPr="00CA5220">
        <w:rPr>
          <w:rFonts w:ascii="Segoe UI" w:hAnsi="Segoe UI" w:cs="Segoe UI"/>
          <w:sz w:val="24"/>
          <w:szCs w:val="24"/>
        </w:rPr>
        <w:t xml:space="preserve"> the VELTRON III (refer to the </w:t>
      </w:r>
      <w:hyperlink r:id="rId7" w:history="1">
        <w:r w:rsidRPr="00CA5220">
          <w:rPr>
            <w:rStyle w:val="Hyperlink"/>
            <w:rFonts w:ascii="Segoe UI" w:hAnsi="Segoe UI" w:cs="Segoe UI"/>
            <w:sz w:val="24"/>
            <w:szCs w:val="24"/>
          </w:rPr>
          <w:t>VELTRON III Master Specification</w:t>
        </w:r>
      </w:hyperlink>
      <w:r w:rsidRPr="00CA5220">
        <w:rPr>
          <w:rStyle w:val="Hyperlink"/>
          <w:rFonts w:ascii="Segoe UI" w:hAnsi="Segoe UI" w:cs="Segoe UI"/>
          <w:sz w:val="24"/>
          <w:szCs w:val="24"/>
          <w:u w:val="none"/>
        </w:rPr>
        <w:t>)</w:t>
      </w:r>
      <w:r w:rsidRPr="00CA5220">
        <w:rPr>
          <w:rFonts w:ascii="Segoe UI" w:hAnsi="Segoe UI" w:cs="Segoe UI"/>
          <w:sz w:val="24"/>
          <w:szCs w:val="24"/>
        </w:rPr>
        <w:t xml:space="preserve"> </w:t>
      </w:r>
      <w:r w:rsidR="00BD6A3C" w:rsidRPr="00CA5220">
        <w:rPr>
          <w:rFonts w:ascii="Segoe UI" w:hAnsi="Segoe UI" w:cs="Segoe UI"/>
          <w:sz w:val="24"/>
          <w:szCs w:val="24"/>
        </w:rPr>
        <w:t xml:space="preserve">or the FAN IV. </w:t>
      </w:r>
      <w:r w:rsidRPr="00CA5220">
        <w:rPr>
          <w:rFonts w:ascii="Segoe UI" w:hAnsi="Segoe UI" w:cs="Segoe UI"/>
          <w:sz w:val="24"/>
          <w:szCs w:val="24"/>
        </w:rPr>
        <w:t>Acceptable alternatives are the DPT 2500-plus and VELTRON II. The transmitter shall be housed in a NEMA 1 enclosure (optional NEMA 4 or NEMA</w:t>
      </w:r>
      <w:r w:rsidR="00CA5220">
        <w:rPr>
          <w:rFonts w:ascii="Segoe UI" w:hAnsi="Segoe UI" w:cs="Segoe UI"/>
          <w:sz w:val="24"/>
          <w:szCs w:val="24"/>
        </w:rPr>
        <w:t xml:space="preserve"> </w:t>
      </w:r>
      <w:r w:rsidRPr="00CA5220">
        <w:rPr>
          <w:rFonts w:ascii="Segoe UI" w:hAnsi="Segoe UI" w:cs="Segoe UI"/>
          <w:sz w:val="24"/>
          <w:szCs w:val="24"/>
        </w:rPr>
        <w:t>12). The device shall be capable of auto-zero (if required) to maintain a minimum accuracy of ±0.25% of Full Span with a Velocity Turndown ratio of 10:1. The transmitter shall be able to output DP velocity pressure or flow measurement by square root calculations. The transmitter shall not require more than 24VAC/VDC to be powered. Total system accuracy shall not be greater than 3% when combined with the VOLU-probe sensing elements.</w:t>
      </w:r>
    </w:p>
    <w:p w14:paraId="70B2857B" w14:textId="77777777" w:rsidR="00BD64A2" w:rsidRPr="009B52CA" w:rsidRDefault="00BD64A2" w:rsidP="00BD64A2">
      <w:pPr>
        <w:pStyle w:val="ListParagraph"/>
        <w:spacing w:before="0" w:after="160" w:line="259" w:lineRule="auto"/>
        <w:ind w:left="360"/>
        <w:jc w:val="both"/>
        <w:rPr>
          <w:rFonts w:ascii="Segoe UI" w:hAnsi="Segoe UI" w:cs="Segoe UI"/>
          <w:sz w:val="24"/>
          <w:szCs w:val="24"/>
        </w:rPr>
      </w:pPr>
    </w:p>
    <w:p w14:paraId="0BB7AC8F" w14:textId="77777777" w:rsidR="00BD64A2" w:rsidRPr="000A0236" w:rsidRDefault="00BD64A2" w:rsidP="00BD64A2">
      <w:pPr>
        <w:pStyle w:val="ListParagraph"/>
        <w:numPr>
          <w:ilvl w:val="0"/>
          <w:numId w:val="1"/>
        </w:numPr>
        <w:spacing w:before="0" w:after="160" w:line="259" w:lineRule="auto"/>
        <w:jc w:val="both"/>
        <w:rPr>
          <w:rFonts w:ascii="Segoe UI" w:hAnsi="Segoe UI" w:cs="Segoe UI"/>
          <w:iCs/>
          <w:sz w:val="24"/>
          <w:szCs w:val="24"/>
          <w:u w:val="single"/>
        </w:rPr>
      </w:pPr>
      <w:r w:rsidRPr="000A0236">
        <w:rPr>
          <w:rFonts w:ascii="Segoe UI" w:hAnsi="Segoe UI" w:cs="Segoe UI"/>
          <w:iCs/>
          <w:sz w:val="24"/>
          <w:szCs w:val="24"/>
        </w:rPr>
        <w:t>Application:</w:t>
      </w:r>
    </w:p>
    <w:p w14:paraId="20639A94" w14:textId="2254945C" w:rsidR="00BD64A2" w:rsidRPr="00CA5220" w:rsidRDefault="00BD64A2" w:rsidP="00CA5220">
      <w:pPr>
        <w:pStyle w:val="ListParagraph"/>
        <w:numPr>
          <w:ilvl w:val="0"/>
          <w:numId w:val="13"/>
        </w:numPr>
        <w:spacing w:before="0" w:after="160" w:line="259" w:lineRule="auto"/>
        <w:jc w:val="both"/>
        <w:rPr>
          <w:rFonts w:ascii="Segoe UI" w:hAnsi="Segoe UI" w:cs="Segoe UI"/>
          <w:iCs/>
          <w:sz w:val="24"/>
          <w:szCs w:val="24"/>
          <w:u w:val="single"/>
        </w:rPr>
      </w:pPr>
      <w:r w:rsidRPr="00CA5220">
        <w:rPr>
          <w:rFonts w:ascii="Segoe UI" w:hAnsi="Segoe UI" w:cs="Segoe UI"/>
          <w:sz w:val="24"/>
          <w:szCs w:val="24"/>
        </w:rPr>
        <w:t>Fan Inlet Airflow Measurement</w:t>
      </w:r>
    </w:p>
    <w:p w14:paraId="282DF530" w14:textId="5541C8E7" w:rsidR="00BD64A2" w:rsidRPr="00CA5220" w:rsidRDefault="00BD64A2" w:rsidP="00CA5220">
      <w:pPr>
        <w:pStyle w:val="ListParagraph"/>
        <w:numPr>
          <w:ilvl w:val="0"/>
          <w:numId w:val="15"/>
        </w:numPr>
        <w:spacing w:before="0" w:after="160" w:line="259" w:lineRule="auto"/>
        <w:rPr>
          <w:rFonts w:ascii="Segoe UI" w:hAnsi="Segoe UI" w:cs="Segoe UI"/>
          <w:sz w:val="24"/>
          <w:szCs w:val="24"/>
        </w:rPr>
      </w:pPr>
      <w:r w:rsidRPr="00CA5220">
        <w:rPr>
          <w:rFonts w:ascii="Segoe UI" w:hAnsi="Segoe UI" w:cs="Segoe UI"/>
          <w:sz w:val="24"/>
          <w:szCs w:val="24"/>
        </w:rPr>
        <w:t xml:space="preserve">Each single inlet fan will include a pair of fan inlet airflow traverse probes capable of continuously monitoring the fan capacities (air volumes) it serves. Two pairs of airflow traverse probes will be provided for double inlet fans. </w:t>
      </w:r>
    </w:p>
    <w:p w14:paraId="0623E89D" w14:textId="5CDA2848" w:rsidR="00BD64A2" w:rsidRPr="00CA5220" w:rsidRDefault="00BD64A2" w:rsidP="00CA5220">
      <w:pPr>
        <w:pStyle w:val="ListParagraph"/>
        <w:numPr>
          <w:ilvl w:val="0"/>
          <w:numId w:val="15"/>
        </w:numPr>
        <w:spacing w:before="0" w:after="160" w:line="259" w:lineRule="auto"/>
        <w:rPr>
          <w:rFonts w:ascii="Segoe UI" w:hAnsi="Segoe UI" w:cs="Segoe UI"/>
          <w:sz w:val="24"/>
          <w:szCs w:val="24"/>
        </w:rPr>
      </w:pPr>
      <w:r w:rsidRPr="00CA5220">
        <w:rPr>
          <w:rFonts w:ascii="Segoe UI" w:hAnsi="Segoe UI" w:cs="Segoe UI"/>
          <w:sz w:val="24"/>
          <w:szCs w:val="24"/>
        </w:rPr>
        <w:t>The Airflow Measuring System shall not significantly impact fan performance or contribute to fan generated noise levels. The probes shall be capable of producing steady, non-pulsating signals of standard total and static pressure, without need for flow corrections or factors, with an accuracy of 3% of actual flow over a fan operating range of 6 to 1 capacity turndown.</w:t>
      </w:r>
    </w:p>
    <w:p w14:paraId="2A9F8F07" w14:textId="299C6A5E" w:rsidR="00BD64A2" w:rsidRPr="00CA5220" w:rsidRDefault="00BD64A2" w:rsidP="00CA5220">
      <w:pPr>
        <w:pStyle w:val="ListParagraph"/>
        <w:numPr>
          <w:ilvl w:val="0"/>
          <w:numId w:val="15"/>
        </w:numPr>
        <w:spacing w:before="0" w:after="160" w:line="259" w:lineRule="auto"/>
        <w:rPr>
          <w:rFonts w:ascii="Segoe UI" w:hAnsi="Segoe UI" w:cs="Segoe UI"/>
          <w:sz w:val="24"/>
          <w:szCs w:val="24"/>
        </w:rPr>
      </w:pPr>
      <w:r w:rsidRPr="00CA5220">
        <w:rPr>
          <w:rFonts w:ascii="Segoe UI" w:hAnsi="Segoe UI" w:cs="Segoe UI"/>
          <w:sz w:val="24"/>
          <w:szCs w:val="24"/>
        </w:rPr>
        <w:t xml:space="preserve">The Airflow Measuring System shall contain multiple total and static pressure sensors placed at concentric area centers along the exterior surface of the cylindrical probes and internally connected to their respective averaging manifolds. Sensors shall not protrude beyond the surface of the probe, nor be adversely affected by particle contamination normally present in building system airflows. </w:t>
      </w:r>
    </w:p>
    <w:p w14:paraId="463EB7AA" w14:textId="77777777" w:rsidR="00BD64A2" w:rsidRPr="00CA5220" w:rsidRDefault="00BD64A2" w:rsidP="00CA5220">
      <w:pPr>
        <w:pStyle w:val="ListParagraph"/>
        <w:numPr>
          <w:ilvl w:val="0"/>
          <w:numId w:val="15"/>
        </w:numPr>
        <w:spacing w:before="0" w:after="160" w:line="259" w:lineRule="auto"/>
        <w:rPr>
          <w:rFonts w:ascii="Segoe UI" w:hAnsi="Segoe UI" w:cs="Segoe UI"/>
          <w:sz w:val="24"/>
          <w:szCs w:val="24"/>
        </w:rPr>
      </w:pPr>
      <w:r w:rsidRPr="00CA5220">
        <w:rPr>
          <w:rFonts w:ascii="Segoe UI" w:hAnsi="Segoe UI" w:cs="Segoe UI"/>
          <w:sz w:val="24"/>
          <w:szCs w:val="24"/>
        </w:rPr>
        <w:t xml:space="preserve">Each airflow traverse probe shall be of extruded aluminum construction (optional 316 SS all welded construction) and furnished with mounting brackets suitable for HVAC fan inlet installation. </w:t>
      </w:r>
    </w:p>
    <w:p w14:paraId="6F18D078" w14:textId="77777777" w:rsidR="00BD64A2" w:rsidRPr="00CA5220" w:rsidRDefault="00BD64A2" w:rsidP="00CA5220">
      <w:pPr>
        <w:pStyle w:val="ListParagraph"/>
        <w:numPr>
          <w:ilvl w:val="0"/>
          <w:numId w:val="15"/>
        </w:numPr>
        <w:spacing w:before="0" w:after="160" w:line="259" w:lineRule="auto"/>
        <w:rPr>
          <w:rFonts w:ascii="Segoe UI" w:hAnsi="Segoe UI" w:cs="Segoe UI"/>
          <w:iCs/>
          <w:sz w:val="24"/>
          <w:szCs w:val="24"/>
          <w:u w:val="single"/>
        </w:rPr>
      </w:pPr>
      <w:r w:rsidRPr="00CA5220">
        <w:rPr>
          <w:rFonts w:ascii="Segoe UI" w:hAnsi="Segoe UI" w:cs="Segoe UI"/>
          <w:sz w:val="24"/>
          <w:szCs w:val="24"/>
        </w:rPr>
        <w:t xml:space="preserve">The operational velocity shall be between 400-12,000 FPM. </w:t>
      </w:r>
    </w:p>
    <w:p w14:paraId="26027206" w14:textId="77777777" w:rsidR="00BD64A2" w:rsidRPr="00CA5220" w:rsidRDefault="00BD64A2" w:rsidP="00CA5220">
      <w:pPr>
        <w:pStyle w:val="ListParagraph"/>
        <w:numPr>
          <w:ilvl w:val="0"/>
          <w:numId w:val="15"/>
        </w:numPr>
        <w:spacing w:before="0" w:after="160" w:line="259" w:lineRule="auto"/>
        <w:rPr>
          <w:rFonts w:ascii="Segoe UI" w:hAnsi="Segoe UI" w:cs="Segoe UI"/>
          <w:sz w:val="24"/>
          <w:szCs w:val="24"/>
        </w:rPr>
      </w:pPr>
      <w:r w:rsidRPr="00CA5220">
        <w:rPr>
          <w:rFonts w:ascii="Segoe UI" w:hAnsi="Segoe UI" w:cs="Segoe UI"/>
          <w:sz w:val="24"/>
          <w:szCs w:val="24"/>
        </w:rPr>
        <w:t xml:space="preserve">Probes shall be capable of producing steady, non-pulsating signals of total and static pressure without need for flow corrections or factors, with an accuracy of 2-3% of actual flow. </w:t>
      </w:r>
    </w:p>
    <w:p w14:paraId="46DD0F58" w14:textId="73382E4F" w:rsidR="00BD64A2" w:rsidRPr="00CA5220" w:rsidRDefault="00BD64A2" w:rsidP="00CA5220">
      <w:pPr>
        <w:pStyle w:val="ListParagraph"/>
        <w:numPr>
          <w:ilvl w:val="0"/>
          <w:numId w:val="15"/>
        </w:numPr>
        <w:spacing w:before="0" w:after="160" w:line="259" w:lineRule="auto"/>
        <w:rPr>
          <w:rFonts w:ascii="Segoe UI" w:hAnsi="Segoe UI" w:cs="Segoe UI"/>
          <w:sz w:val="24"/>
          <w:szCs w:val="24"/>
        </w:rPr>
      </w:pPr>
      <w:r w:rsidRPr="00CA5220">
        <w:rPr>
          <w:rFonts w:ascii="Segoe UI" w:hAnsi="Segoe UI" w:cs="Segoe UI"/>
          <w:sz w:val="24"/>
          <w:szCs w:val="24"/>
        </w:rPr>
        <w:t>Probes shall be able to operate in continuous operation up to 200°F in 0-100% non-condensing humidity conditions.</w:t>
      </w:r>
    </w:p>
    <w:p w14:paraId="5A4FFAB9" w14:textId="77777777" w:rsidR="00BD64A2" w:rsidRPr="00E674B4" w:rsidRDefault="00BD64A2" w:rsidP="00BD64A2">
      <w:pPr>
        <w:pStyle w:val="ListParagraph"/>
        <w:spacing w:before="0" w:after="160" w:line="259" w:lineRule="auto"/>
        <w:ind w:left="1440"/>
        <w:rPr>
          <w:rFonts w:ascii="Segoe UI" w:hAnsi="Segoe UI" w:cs="Segoe UI"/>
          <w:iCs/>
          <w:sz w:val="24"/>
          <w:szCs w:val="24"/>
          <w:u w:val="single"/>
        </w:rPr>
      </w:pPr>
    </w:p>
    <w:p w14:paraId="49526D83" w14:textId="77777777" w:rsidR="00BD64A2" w:rsidRPr="00CA5220" w:rsidRDefault="00BD64A2" w:rsidP="00CA5220">
      <w:pPr>
        <w:pStyle w:val="ListParagraph"/>
        <w:numPr>
          <w:ilvl w:val="0"/>
          <w:numId w:val="1"/>
        </w:numPr>
        <w:spacing w:before="0" w:after="160" w:line="259" w:lineRule="auto"/>
        <w:jc w:val="both"/>
        <w:rPr>
          <w:rFonts w:ascii="Segoe UI" w:hAnsi="Segoe UI" w:cs="Segoe UI"/>
          <w:iCs/>
          <w:sz w:val="24"/>
          <w:szCs w:val="24"/>
          <w:u w:val="single"/>
        </w:rPr>
      </w:pPr>
      <w:r w:rsidRPr="00CA5220">
        <w:rPr>
          <w:rFonts w:ascii="Segoe UI" w:hAnsi="Segoe UI" w:cs="Segoe UI"/>
          <w:iCs/>
          <w:sz w:val="24"/>
          <w:szCs w:val="24"/>
        </w:rPr>
        <w:t>Calibration:</w:t>
      </w:r>
    </w:p>
    <w:p w14:paraId="7A40206A" w14:textId="77777777" w:rsidR="00BD64A2" w:rsidRPr="00CA5220" w:rsidRDefault="00BD64A2" w:rsidP="00CA5220">
      <w:pPr>
        <w:pStyle w:val="ListParagraph"/>
        <w:numPr>
          <w:ilvl w:val="0"/>
          <w:numId w:val="17"/>
        </w:numPr>
        <w:rPr>
          <w:rFonts w:ascii="Segoe UI" w:hAnsi="Segoe UI" w:cs="Segoe UI"/>
          <w:iCs/>
          <w:sz w:val="24"/>
          <w:szCs w:val="24"/>
        </w:rPr>
      </w:pPr>
      <w:r w:rsidRPr="00CA5220">
        <w:rPr>
          <w:rFonts w:ascii="Segoe UI" w:hAnsi="Segoe UI" w:cs="Segoe UI"/>
          <w:iCs/>
          <w:sz w:val="24"/>
          <w:szCs w:val="24"/>
        </w:rPr>
        <w:t xml:space="preserve">Each transmitter will go through a NIST traceable calibration bench to verify the accuracy of the analog outputs. </w:t>
      </w:r>
      <w:r w:rsidRPr="00CA5220">
        <w:rPr>
          <w:rFonts w:ascii="Segoe UI" w:hAnsi="Segoe UI" w:cs="Segoe UI"/>
          <w:iCs/>
          <w:sz w:val="24"/>
          <w:szCs w:val="24"/>
        </w:rPr>
        <w:br/>
      </w:r>
    </w:p>
    <w:p w14:paraId="09287CF2" w14:textId="77777777" w:rsidR="00BD64A2" w:rsidRPr="009B52CA" w:rsidRDefault="00BD64A2" w:rsidP="00BD64A2">
      <w:pPr>
        <w:pStyle w:val="ListParagraph"/>
        <w:numPr>
          <w:ilvl w:val="0"/>
          <w:numId w:val="1"/>
        </w:numPr>
        <w:spacing w:before="0" w:after="160" w:line="259" w:lineRule="auto"/>
        <w:jc w:val="both"/>
        <w:rPr>
          <w:rFonts w:ascii="Segoe UI" w:hAnsi="Segoe UI" w:cs="Segoe UI"/>
          <w:iCs/>
          <w:sz w:val="24"/>
          <w:szCs w:val="24"/>
          <w:u w:val="single"/>
        </w:rPr>
      </w:pPr>
      <w:r w:rsidRPr="009B52CA">
        <w:rPr>
          <w:rFonts w:ascii="Segoe UI" w:hAnsi="Segoe UI" w:cs="Segoe UI"/>
          <w:iCs/>
          <w:sz w:val="24"/>
          <w:szCs w:val="24"/>
        </w:rPr>
        <w:t>Warranty:</w:t>
      </w:r>
    </w:p>
    <w:p w14:paraId="714DFBE5" w14:textId="77777777" w:rsidR="00BD64A2" w:rsidRPr="00CA5220" w:rsidRDefault="00BD64A2" w:rsidP="00CA5220">
      <w:pPr>
        <w:pStyle w:val="ListParagraph"/>
        <w:numPr>
          <w:ilvl w:val="0"/>
          <w:numId w:val="19"/>
        </w:numPr>
        <w:rPr>
          <w:rFonts w:ascii="Segoe UI" w:hAnsi="Segoe UI" w:cs="Segoe UI"/>
          <w:iCs/>
          <w:sz w:val="24"/>
          <w:szCs w:val="24"/>
        </w:rPr>
      </w:pPr>
      <w:r w:rsidRPr="00CA5220">
        <w:rPr>
          <w:rFonts w:ascii="Segoe UI" w:hAnsi="Segoe UI" w:cs="Segoe UI"/>
          <w:iCs/>
          <w:sz w:val="24"/>
          <w:szCs w:val="24"/>
        </w:rPr>
        <w:t xml:space="preserve">Each system shall be covered by a one-year no-fault warranty and three-year manufacturing warranty.  </w:t>
      </w:r>
    </w:p>
    <w:p w14:paraId="57C571EE" w14:textId="77777777" w:rsidR="00BD64A2" w:rsidRPr="009B52CA" w:rsidRDefault="00BD64A2" w:rsidP="00BD64A2">
      <w:pPr>
        <w:pStyle w:val="ListParagraph"/>
        <w:jc w:val="both"/>
        <w:rPr>
          <w:rFonts w:ascii="Segoe UI" w:hAnsi="Segoe UI" w:cs="Segoe UI"/>
          <w:iCs/>
          <w:sz w:val="24"/>
          <w:szCs w:val="24"/>
          <w:u w:val="single"/>
        </w:rPr>
      </w:pPr>
    </w:p>
    <w:p w14:paraId="4CB0AD79" w14:textId="77777777" w:rsidR="00BD64A2" w:rsidRPr="009B52CA" w:rsidRDefault="00BD64A2" w:rsidP="00BD64A2">
      <w:pPr>
        <w:pStyle w:val="ListParagraph"/>
        <w:numPr>
          <w:ilvl w:val="0"/>
          <w:numId w:val="1"/>
        </w:numPr>
        <w:spacing w:before="0" w:after="160" w:line="259" w:lineRule="auto"/>
        <w:jc w:val="both"/>
        <w:rPr>
          <w:rFonts w:ascii="Segoe UI" w:hAnsi="Segoe UI" w:cs="Segoe UI"/>
          <w:iCs/>
          <w:sz w:val="24"/>
          <w:szCs w:val="24"/>
          <w:u w:val="single"/>
        </w:rPr>
      </w:pPr>
      <w:r w:rsidRPr="009B52CA">
        <w:rPr>
          <w:rFonts w:ascii="Segoe UI" w:hAnsi="Segoe UI" w:cs="Segoe UI"/>
          <w:sz w:val="24"/>
          <w:szCs w:val="24"/>
        </w:rPr>
        <w:t>Installation:</w:t>
      </w:r>
    </w:p>
    <w:p w14:paraId="30FBD805" w14:textId="77777777" w:rsidR="00BD64A2" w:rsidRPr="00CA5220" w:rsidRDefault="00BD64A2" w:rsidP="00CA5220">
      <w:pPr>
        <w:pStyle w:val="ListParagraph"/>
        <w:numPr>
          <w:ilvl w:val="0"/>
          <w:numId w:val="20"/>
        </w:numPr>
        <w:rPr>
          <w:rFonts w:ascii="Segoe UI" w:hAnsi="Segoe UI" w:cs="Segoe UI"/>
          <w:sz w:val="24"/>
          <w:szCs w:val="24"/>
        </w:rPr>
      </w:pPr>
      <w:r w:rsidRPr="00CA5220">
        <w:rPr>
          <w:rFonts w:ascii="Segoe UI" w:hAnsi="Segoe UI" w:cs="Segoe UI"/>
          <w:sz w:val="24"/>
          <w:szCs w:val="24"/>
        </w:rPr>
        <w:t>Airflow measurement system and transmitters shall be installed per the manufacturer’s recommendations.</w:t>
      </w:r>
    </w:p>
    <w:p w14:paraId="489B0238" w14:textId="77777777" w:rsidR="00BD64A2" w:rsidRPr="009B52CA" w:rsidRDefault="00BD64A2" w:rsidP="00BD64A2">
      <w:pPr>
        <w:pStyle w:val="ListParagraph"/>
        <w:ind w:left="360" w:firstLine="360"/>
        <w:jc w:val="both"/>
        <w:rPr>
          <w:rFonts w:ascii="Segoe UI" w:hAnsi="Segoe UI" w:cs="Segoe UI"/>
          <w:iCs/>
          <w:sz w:val="24"/>
          <w:szCs w:val="24"/>
          <w:u w:val="single"/>
        </w:rPr>
      </w:pPr>
    </w:p>
    <w:p w14:paraId="7DB10657" w14:textId="77777777" w:rsidR="00BD64A2" w:rsidRPr="009B52CA" w:rsidRDefault="00BD64A2" w:rsidP="00BD64A2">
      <w:pPr>
        <w:pStyle w:val="ListParagraph"/>
        <w:numPr>
          <w:ilvl w:val="0"/>
          <w:numId w:val="1"/>
        </w:numPr>
        <w:spacing w:before="0" w:after="160" w:line="259" w:lineRule="auto"/>
        <w:jc w:val="both"/>
        <w:rPr>
          <w:rFonts w:ascii="Segoe UI" w:hAnsi="Segoe UI" w:cs="Segoe UI"/>
          <w:sz w:val="24"/>
          <w:szCs w:val="24"/>
        </w:rPr>
      </w:pPr>
      <w:r w:rsidRPr="009B52CA">
        <w:rPr>
          <w:rFonts w:ascii="Segoe UI" w:hAnsi="Segoe UI" w:cs="Segoe UI"/>
          <w:sz w:val="24"/>
          <w:szCs w:val="24"/>
        </w:rPr>
        <w:t>Model Code:</w:t>
      </w:r>
    </w:p>
    <w:p w14:paraId="0B4D3C4F" w14:textId="77777777" w:rsidR="00BD64A2" w:rsidRPr="00CA5220" w:rsidRDefault="00BD64A2" w:rsidP="00CA5220">
      <w:pPr>
        <w:pStyle w:val="ListParagraph"/>
        <w:numPr>
          <w:ilvl w:val="0"/>
          <w:numId w:val="21"/>
        </w:numPr>
        <w:jc w:val="both"/>
        <w:rPr>
          <w:rFonts w:ascii="Segoe UI" w:hAnsi="Segoe UI" w:cs="Segoe UI"/>
          <w:sz w:val="24"/>
          <w:szCs w:val="24"/>
        </w:rPr>
      </w:pPr>
      <w:r w:rsidRPr="00CA5220">
        <w:rPr>
          <w:rFonts w:ascii="Segoe UI" w:hAnsi="Segoe UI" w:cs="Segoe UI"/>
          <w:sz w:val="24"/>
          <w:szCs w:val="24"/>
        </w:rPr>
        <w:t>Preferred Model code for project _______________ is VOLU-probe/</w:t>
      </w:r>
      <w:proofErr w:type="gramStart"/>
      <w:r w:rsidRPr="00CA5220">
        <w:rPr>
          <w:rFonts w:ascii="Segoe UI" w:hAnsi="Segoe UI" w:cs="Segoe UI"/>
          <w:sz w:val="24"/>
          <w:szCs w:val="24"/>
        </w:rPr>
        <w:t>FI__</w:t>
      </w:r>
      <w:proofErr w:type="gramEnd"/>
      <w:r w:rsidRPr="00CA5220">
        <w:rPr>
          <w:rFonts w:ascii="Segoe UI" w:hAnsi="Segoe UI" w:cs="Segoe UI"/>
          <w:sz w:val="24"/>
          <w:szCs w:val="24"/>
        </w:rPr>
        <w:t>_____________</w:t>
      </w:r>
    </w:p>
    <w:p w14:paraId="2D0F4A30" w14:textId="77777777" w:rsidR="00BD64A2" w:rsidRDefault="00BD64A2" w:rsidP="00BD64A2"/>
    <w:p w14:paraId="2265FC3D" w14:textId="290C174A" w:rsidR="004E3F67" w:rsidRDefault="00BD64A2">
      <w:r>
        <w:rPr>
          <w:noProof/>
        </w:rPr>
        <mc:AlternateContent>
          <mc:Choice Requires="wps">
            <w:drawing>
              <wp:anchor distT="45720" distB="45720" distL="114300" distR="114300" simplePos="0" relativeHeight="251663360" behindDoc="0" locked="0" layoutInCell="1" allowOverlap="1" wp14:anchorId="4FE63398" wp14:editId="687B2E59">
                <wp:simplePos x="0" y="0"/>
                <wp:positionH relativeFrom="column">
                  <wp:posOffset>-685800</wp:posOffset>
                </wp:positionH>
                <wp:positionV relativeFrom="paragraph">
                  <wp:posOffset>4404995</wp:posOffset>
                </wp:positionV>
                <wp:extent cx="7753350" cy="447675"/>
                <wp:effectExtent l="0" t="0" r="0" b="0"/>
                <wp:wrapNone/>
                <wp:docPr id="10085804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3350" cy="447675"/>
                        </a:xfrm>
                        <a:prstGeom prst="rect">
                          <a:avLst/>
                        </a:prstGeom>
                        <a:noFill/>
                        <a:ln w="9525">
                          <a:noFill/>
                          <a:miter lim="800000"/>
                          <a:headEnd/>
                          <a:tailEnd/>
                        </a:ln>
                      </wps:spPr>
                      <wps:txbx>
                        <w:txbxContent>
                          <w:p w14:paraId="5661CE1F" w14:textId="77777777" w:rsidR="00BD64A2" w:rsidRPr="00CA5220" w:rsidRDefault="00BD64A2" w:rsidP="00BD64A2">
                            <w:pPr>
                              <w:pStyle w:val="Footer"/>
                              <w:jc w:val="center"/>
                              <w:rPr>
                                <w:rFonts w:ascii="Segoe UI" w:hAnsi="Segoe UI" w:cs="Segoe UI"/>
                                <w:b/>
                                <w:iCs/>
                                <w:color w:val="000000" w:themeColor="text1"/>
                                <w:sz w:val="18"/>
                                <w:szCs w:val="18"/>
                              </w:rPr>
                            </w:pPr>
                            <w:r w:rsidRPr="00CA5220">
                              <w:rPr>
                                <w:rFonts w:ascii="Segoe UI" w:hAnsi="Segoe UI" w:cs="Segoe UI"/>
                                <w:b/>
                                <w:iCs/>
                                <w:color w:val="000000" w:themeColor="text1"/>
                                <w:sz w:val="18"/>
                                <w:szCs w:val="18"/>
                              </w:rPr>
                              <w:t>11451 Belcher Road South   •   Largo, FL 33773   •   USA   •   Tel +1 (727) 447-6140</w:t>
                            </w:r>
                            <w:r w:rsidRPr="00CA5220">
                              <w:rPr>
                                <w:rFonts w:ascii="Segoe UI" w:hAnsi="Segoe UI" w:cs="Segoe UI"/>
                                <w:b/>
                                <w:iCs/>
                                <w:color w:val="000000" w:themeColor="text1"/>
                                <w:sz w:val="18"/>
                                <w:szCs w:val="18"/>
                              </w:rPr>
                              <w:br/>
                            </w:r>
                            <w:hyperlink r:id="rId8" w:history="1">
                              <w:r w:rsidRPr="00CA5220">
                                <w:rPr>
                                  <w:rFonts w:ascii="Segoe UI" w:hAnsi="Segoe UI" w:cs="Segoe UI"/>
                                  <w:b/>
                                  <w:iCs/>
                                  <w:color w:val="000000" w:themeColor="text1"/>
                                  <w:sz w:val="18"/>
                                  <w:szCs w:val="18"/>
                                </w:rPr>
                                <w:t>hvacsales@airmonitor.com</w:t>
                              </w:r>
                            </w:hyperlink>
                            <w:r w:rsidRPr="00CA5220">
                              <w:rPr>
                                <w:rFonts w:ascii="Segoe UI" w:hAnsi="Segoe UI" w:cs="Segoe UI"/>
                                <w:b/>
                                <w:iCs/>
                                <w:color w:val="000000" w:themeColor="text1"/>
                                <w:sz w:val="18"/>
                                <w:szCs w:val="18"/>
                              </w:rPr>
                              <w:t xml:space="preserve">   •   www.airmonitor.com/hvac/</w:t>
                            </w:r>
                            <w:r w:rsidRPr="00CA5220">
                              <w:rPr>
                                <w:rFonts w:ascii="Segoe UI" w:hAnsi="Segoe UI" w:cs="Segoe UI"/>
                                <w:b/>
                                <w:iCs/>
                                <w:color w:val="000000" w:themeColor="text1"/>
                                <w:sz w:val="18"/>
                                <w:szCs w:val="18"/>
                              </w:rPr>
                              <w:br/>
                            </w:r>
                          </w:p>
                          <w:p w14:paraId="012D504F" w14:textId="77777777" w:rsidR="00BD64A2" w:rsidRDefault="00BD64A2" w:rsidP="00BD64A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E63398" id="Text Box 2" o:spid="_x0000_s1028" type="#_x0000_t202" style="position:absolute;margin-left:-54pt;margin-top:346.85pt;width:610.5pt;height:35.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" filled="f" stroked="f">
                <v:textbox>
                  <w:txbxContent>
                    <w:p w14:paraId="5661CE1F" w14:textId="77777777" w:rsidR="00BD64A2" w:rsidRPr="00CA5220" w:rsidRDefault="00BD64A2" w:rsidP="00BD64A2">
                      <w:pPr>
                        <w:pStyle w:val="Footer"/>
                        <w:jc w:val="center"/>
                        <w:rPr>
                          <w:rFonts w:ascii="Segoe UI" w:hAnsi="Segoe UI" w:cs="Segoe UI"/>
                          <w:b/>
                          <w:iCs/>
                          <w:color w:val="000000" w:themeColor="text1"/>
                          <w:sz w:val="18"/>
                          <w:szCs w:val="18"/>
                        </w:rPr>
                      </w:pPr>
                      <w:r w:rsidRPr="00CA5220">
                        <w:rPr>
                          <w:rFonts w:ascii="Segoe UI" w:hAnsi="Segoe UI" w:cs="Segoe UI"/>
                          <w:b/>
                          <w:iCs/>
                          <w:color w:val="000000" w:themeColor="text1"/>
                          <w:sz w:val="18"/>
                          <w:szCs w:val="18"/>
                        </w:rPr>
                        <w:t>11451 Belcher Road South   •   Largo, FL 33773   •   USA   •   Tel +1 (727) 447-6140</w:t>
                      </w:r>
                      <w:r w:rsidRPr="00CA5220">
                        <w:rPr>
                          <w:rFonts w:ascii="Segoe UI" w:hAnsi="Segoe UI" w:cs="Segoe UI"/>
                          <w:b/>
                          <w:iCs/>
                          <w:color w:val="000000" w:themeColor="text1"/>
                          <w:sz w:val="18"/>
                          <w:szCs w:val="18"/>
                        </w:rPr>
                        <w:br/>
                      </w:r>
                      <w:hyperlink r:id="rId9" w:history="1">
                        <w:r w:rsidRPr="00CA5220">
                          <w:rPr>
                            <w:rFonts w:ascii="Segoe UI" w:hAnsi="Segoe UI" w:cs="Segoe UI"/>
                            <w:b/>
                            <w:iCs/>
                            <w:color w:val="000000" w:themeColor="text1"/>
                            <w:sz w:val="18"/>
                            <w:szCs w:val="18"/>
                          </w:rPr>
                          <w:t>hvacsales@airmonitor.com</w:t>
                        </w:r>
                      </w:hyperlink>
                      <w:r w:rsidRPr="00CA5220">
                        <w:rPr>
                          <w:rFonts w:ascii="Segoe UI" w:hAnsi="Segoe UI" w:cs="Segoe UI"/>
                          <w:b/>
                          <w:iCs/>
                          <w:color w:val="000000" w:themeColor="text1"/>
                          <w:sz w:val="18"/>
                          <w:szCs w:val="18"/>
                        </w:rPr>
                        <w:t xml:space="preserve">   •   www.airmonitor.com/hvac/</w:t>
                      </w:r>
                      <w:r w:rsidRPr="00CA5220">
                        <w:rPr>
                          <w:rFonts w:ascii="Segoe UI" w:hAnsi="Segoe UI" w:cs="Segoe UI"/>
                          <w:b/>
                          <w:iCs/>
                          <w:color w:val="000000" w:themeColor="text1"/>
                          <w:sz w:val="18"/>
                          <w:szCs w:val="18"/>
                        </w:rPr>
                        <w:br/>
                      </w:r>
                    </w:p>
                    <w:p w14:paraId="012D504F" w14:textId="77777777" w:rsidR="00BD64A2" w:rsidRDefault="00BD64A2" w:rsidP="00BD64A2"/>
                  </w:txbxContent>
                </v:textbox>
              </v:shape>
            </w:pict>
          </mc:Fallback>
        </mc:AlternateContent>
      </w:r>
    </w:p>
    <w:sectPr w:rsidR="004E3F67" w:rsidSect="00BD64A2">
      <w:headerReference w:type="default" r:id="rId10"/>
      <w:footerReference w:type="default" r:id="rId11"/>
      <w:headerReference w:type="first" r:id="rId12"/>
      <w:footerReference w:type="first" r:id="rId13"/>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2B1CD" w14:textId="77777777" w:rsidR="00253F61" w:rsidRDefault="00253F61" w:rsidP="00BD64A2">
      <w:pPr>
        <w:spacing w:before="0" w:after="0" w:line="240" w:lineRule="auto"/>
      </w:pPr>
      <w:r>
        <w:separator/>
      </w:r>
    </w:p>
  </w:endnote>
  <w:endnote w:type="continuationSeparator" w:id="0">
    <w:p w14:paraId="4207CA61" w14:textId="77777777" w:rsidR="00253F61" w:rsidRDefault="00253F61" w:rsidP="00BD64A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altName w:val="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BB206" w14:textId="09142A91" w:rsidR="0048390F" w:rsidRDefault="00BD64A2">
    <w:pPr>
      <w:pStyle w:val="Footer"/>
    </w:pPr>
    <w:r>
      <w:rPr>
        <w:noProof/>
        <w14:ligatures w14:val="standardContextual"/>
      </w:rPr>
      <mc:AlternateContent>
        <mc:Choice Requires="wps">
          <w:drawing>
            <wp:anchor distT="0" distB="0" distL="114300" distR="114300" simplePos="0" relativeHeight="251667456" behindDoc="0" locked="0" layoutInCell="1" allowOverlap="1" wp14:anchorId="5E353F3E" wp14:editId="02302783">
              <wp:simplePos x="0" y="0"/>
              <wp:positionH relativeFrom="column">
                <wp:posOffset>-429895</wp:posOffset>
              </wp:positionH>
              <wp:positionV relativeFrom="paragraph">
                <wp:posOffset>18415</wp:posOffset>
              </wp:positionV>
              <wp:extent cx="7352030" cy="0"/>
              <wp:effectExtent l="0" t="19050" r="20320" b="19050"/>
              <wp:wrapNone/>
              <wp:docPr id="1912808495" name="Straight Connector 7"/>
              <wp:cNvGraphicFramePr/>
              <a:graphic xmlns:a="http://schemas.openxmlformats.org/drawingml/2006/main">
                <a:graphicData uri="http://schemas.microsoft.com/office/word/2010/wordprocessingShape">
                  <wps:wsp>
                    <wps:cNvCnPr/>
                    <wps:spPr>
                      <a:xfrm>
                        <a:off x="0" y="0"/>
                        <a:ext cx="7352030" cy="0"/>
                      </a:xfrm>
                      <a:prstGeom prst="line">
                        <a:avLst/>
                      </a:prstGeom>
                      <a:ln w="28575">
                        <a:solidFill>
                          <a:schemeClr val="tx2">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563AF47" id="Straight Connector 7"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85pt,1.45pt" to="545.0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" strokecolor="#4e95d9 [1631]" strokeweight="2.25pt">
              <v:stroke joinstyle="miter"/>
            </v:line>
          </w:pict>
        </mc:Fallback>
      </mc:AlternateConten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36D18" w14:textId="7B5D0470" w:rsidR="00BD64A2" w:rsidRDefault="00BD64A2">
    <w:pPr>
      <w:pStyle w:val="Footer"/>
    </w:pPr>
    <w:r>
      <w:rPr>
        <w:noProof/>
        <w14:ligatures w14:val="standardContextual"/>
      </w:rPr>
      <mc:AlternateContent>
        <mc:Choice Requires="wps">
          <w:drawing>
            <wp:anchor distT="0" distB="0" distL="114300" distR="114300" simplePos="0" relativeHeight="251665408" behindDoc="0" locked="0" layoutInCell="1" allowOverlap="1" wp14:anchorId="3A802AE8" wp14:editId="3845FA32">
              <wp:simplePos x="0" y="0"/>
              <wp:positionH relativeFrom="column">
                <wp:posOffset>-533400</wp:posOffset>
              </wp:positionH>
              <wp:positionV relativeFrom="paragraph">
                <wp:posOffset>18415</wp:posOffset>
              </wp:positionV>
              <wp:extent cx="7352030" cy="0"/>
              <wp:effectExtent l="0" t="19050" r="20320" b="19050"/>
              <wp:wrapNone/>
              <wp:docPr id="589949193" name="Straight Connector 7"/>
              <wp:cNvGraphicFramePr/>
              <a:graphic xmlns:a="http://schemas.openxmlformats.org/drawingml/2006/main">
                <a:graphicData uri="http://schemas.microsoft.com/office/word/2010/wordprocessingShape">
                  <wps:wsp>
                    <wps:cNvCnPr/>
                    <wps:spPr>
                      <a:xfrm>
                        <a:off x="0" y="0"/>
                        <a:ext cx="7352030" cy="0"/>
                      </a:xfrm>
                      <a:prstGeom prst="line">
                        <a:avLst/>
                      </a:prstGeom>
                      <a:ln w="28575">
                        <a:solidFill>
                          <a:schemeClr val="tx2">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8299E22" id="Straight Connector 7"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2pt,1.45pt" to="536.9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" strokecolor="#4e95d9 [1631]" strokeweight="2.2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E912D" w14:textId="77777777" w:rsidR="00253F61" w:rsidRDefault="00253F61" w:rsidP="00BD64A2">
      <w:pPr>
        <w:spacing w:before="0" w:after="0" w:line="240" w:lineRule="auto"/>
      </w:pPr>
      <w:r>
        <w:separator/>
      </w:r>
    </w:p>
  </w:footnote>
  <w:footnote w:type="continuationSeparator" w:id="0">
    <w:p w14:paraId="020BE986" w14:textId="77777777" w:rsidR="00253F61" w:rsidRDefault="00253F61" w:rsidP="00BD64A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AB950" w14:textId="4EBE971D" w:rsidR="0048390F" w:rsidRDefault="00000000">
    <w:pPr>
      <w:pStyle w:val="Header"/>
    </w:pPr>
    <w:r>
      <w:rPr>
        <w:noProof/>
        <w:color w:val="0E2841" w:themeColor="text2"/>
      </w:rPr>
      <w:drawing>
        <wp:anchor distT="0" distB="0" distL="114300" distR="114300" simplePos="0" relativeHeight="251661312" behindDoc="0" locked="0" layoutInCell="1" allowOverlap="1" wp14:anchorId="7863888B" wp14:editId="643F9E57">
          <wp:simplePos x="0" y="0"/>
          <wp:positionH relativeFrom="column">
            <wp:posOffset>4791075</wp:posOffset>
          </wp:positionH>
          <wp:positionV relativeFrom="paragraph">
            <wp:posOffset>-361950</wp:posOffset>
          </wp:positionV>
          <wp:extent cx="2131514" cy="785295"/>
          <wp:effectExtent l="0" t="0" r="0" b="0"/>
          <wp:wrapNone/>
          <wp:docPr id="4" name="Picture 4" descr="A blue curved object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curved object with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bwMode="auto">
                  <a:xfrm>
                    <a:off x="0" y="0"/>
                    <a:ext cx="2131514" cy="7852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F83FC17" w14:textId="77777777" w:rsidR="0048390F" w:rsidRDefault="0048390F">
    <w:pPr>
      <w:pStyle w:val="Header"/>
    </w:pPr>
  </w:p>
  <w:p w14:paraId="056AE9E2" w14:textId="77777777" w:rsidR="0048390F" w:rsidRDefault="0048390F">
    <w:pPr>
      <w:pStyle w:val="Header"/>
    </w:pPr>
  </w:p>
  <w:p w14:paraId="719B2963" w14:textId="77777777" w:rsidR="0048390F" w:rsidRDefault="0048390F">
    <w:pPr>
      <w:pStyle w:val="Header"/>
    </w:pPr>
  </w:p>
  <w:p w14:paraId="688FB432" w14:textId="77777777" w:rsidR="0048390F" w:rsidRDefault="004839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1BFCF" w14:textId="402535B6" w:rsidR="00BD64A2" w:rsidRDefault="00BD64A2">
    <w:pPr>
      <w:pStyle w:val="Header"/>
    </w:pPr>
    <w:r>
      <w:rPr>
        <w:noProof/>
        <w:color w:val="0E2841" w:themeColor="text2"/>
      </w:rPr>
      <w:drawing>
        <wp:anchor distT="0" distB="0" distL="114300" distR="114300" simplePos="0" relativeHeight="251663360" behindDoc="0" locked="0" layoutInCell="1" allowOverlap="1" wp14:anchorId="6E8A4DE2" wp14:editId="5B7DBC39">
          <wp:simplePos x="0" y="0"/>
          <wp:positionH relativeFrom="column">
            <wp:posOffset>4791075</wp:posOffset>
          </wp:positionH>
          <wp:positionV relativeFrom="paragraph">
            <wp:posOffset>-361950</wp:posOffset>
          </wp:positionV>
          <wp:extent cx="2131514" cy="785295"/>
          <wp:effectExtent l="0" t="0" r="0" b="0"/>
          <wp:wrapNone/>
          <wp:docPr id="1847100528" name="Picture 1847100528" descr="A blue curved object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curved object with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bwMode="auto">
                  <a:xfrm>
                    <a:off x="0" y="0"/>
                    <a:ext cx="2131514" cy="7852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73F1"/>
    <w:multiLevelType w:val="hybridMultilevel"/>
    <w:tmpl w:val="7B4CAB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DE6D14"/>
    <w:multiLevelType w:val="hybridMultilevel"/>
    <w:tmpl w:val="B710772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974CB8"/>
    <w:multiLevelType w:val="hybridMultilevel"/>
    <w:tmpl w:val="0074DB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606104"/>
    <w:multiLevelType w:val="hybridMultilevel"/>
    <w:tmpl w:val="42B6B83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4D7B39"/>
    <w:multiLevelType w:val="hybridMultilevel"/>
    <w:tmpl w:val="379EEF4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3EA314F"/>
    <w:multiLevelType w:val="hybridMultilevel"/>
    <w:tmpl w:val="E00CA88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1526E17"/>
    <w:multiLevelType w:val="hybridMultilevel"/>
    <w:tmpl w:val="0ADAA558"/>
    <w:lvl w:ilvl="0" w:tplc="0409000F">
      <w:start w:val="1"/>
      <w:numFmt w:val="decimal"/>
      <w:lvlText w:val="%1."/>
      <w:lvlJc w:val="left"/>
      <w:pPr>
        <w:ind w:left="1080" w:hanging="360"/>
      </w:pPr>
      <w:rPr>
        <w:rFonts w:hint="default"/>
      </w:rPr>
    </w:lvl>
    <w:lvl w:ilvl="1" w:tplc="FFFFFFFF">
      <w:start w:val="1"/>
      <w:numFmt w:val="lowerRoman"/>
      <w:lvlText w:val="%2."/>
      <w:lvlJc w:val="right"/>
      <w:pPr>
        <w:ind w:left="1800" w:hanging="360"/>
      </w:pPr>
    </w:lvl>
    <w:lvl w:ilvl="2" w:tplc="FFFFFFFF">
      <w:start w:val="1"/>
      <w:numFmt w:val="lowerLetter"/>
      <w:lvlText w:val="%3."/>
      <w:lvlJc w:val="left"/>
      <w:pPr>
        <w:ind w:left="2700" w:hanging="36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2C8E0F5A"/>
    <w:multiLevelType w:val="hybridMultilevel"/>
    <w:tmpl w:val="5D12072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DA97113"/>
    <w:multiLevelType w:val="hybridMultilevel"/>
    <w:tmpl w:val="498E418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9AA67B9"/>
    <w:multiLevelType w:val="hybridMultilevel"/>
    <w:tmpl w:val="C16E46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1DB319B"/>
    <w:multiLevelType w:val="hybridMultilevel"/>
    <w:tmpl w:val="05480ACA"/>
    <w:lvl w:ilvl="0" w:tplc="FFFFFFFF">
      <w:start w:val="1"/>
      <w:numFmt w:val="upperLetter"/>
      <w:lvlText w:val="%1."/>
      <w:lvlJc w:val="left"/>
      <w:pPr>
        <w:ind w:left="360" w:hanging="360"/>
      </w:pPr>
      <w:rPr>
        <w:rFonts w:hint="default"/>
      </w:rPr>
    </w:lvl>
    <w:lvl w:ilvl="1" w:tplc="0409000F">
      <w:start w:val="1"/>
      <w:numFmt w:val="decimal"/>
      <w:lvlText w:val="%2."/>
      <w:lvlJc w:val="left"/>
      <w:pPr>
        <w:ind w:left="1080" w:hanging="360"/>
      </w:pPr>
    </w:lvl>
    <w:lvl w:ilvl="2" w:tplc="FFFFFFFF">
      <w:start w:val="1"/>
      <w:numFmt w:val="lowerLetter"/>
      <w:lvlText w:val="%3."/>
      <w:lvlJc w:val="left"/>
      <w:pPr>
        <w:ind w:left="1980" w:hanging="36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42D537AB"/>
    <w:multiLevelType w:val="hybridMultilevel"/>
    <w:tmpl w:val="CDAA9BD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1E46753"/>
    <w:multiLevelType w:val="hybridMultilevel"/>
    <w:tmpl w:val="6740692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79006F2"/>
    <w:multiLevelType w:val="hybridMultilevel"/>
    <w:tmpl w:val="2020EDCC"/>
    <w:lvl w:ilvl="0" w:tplc="04090015">
      <w:start w:val="1"/>
      <w:numFmt w:val="upperLetter"/>
      <w:lvlText w:val="%1."/>
      <w:lvlJc w:val="left"/>
      <w:pPr>
        <w:ind w:left="360" w:hanging="360"/>
      </w:pPr>
      <w:rPr>
        <w:rFonts w:hint="default"/>
      </w:rPr>
    </w:lvl>
    <w:lvl w:ilvl="1" w:tplc="0409001B">
      <w:start w:val="1"/>
      <w:numFmt w:val="lowerRoman"/>
      <w:lvlText w:val="%2."/>
      <w:lvlJc w:val="right"/>
      <w:pPr>
        <w:ind w:left="1080" w:hanging="360"/>
      </w:pPr>
    </w:lvl>
    <w:lvl w:ilvl="2" w:tplc="04090019">
      <w:start w:val="1"/>
      <w:numFmt w:val="lowerLetter"/>
      <w:lvlText w:val="%3."/>
      <w:lvlJc w:val="left"/>
      <w:pPr>
        <w:ind w:left="1980" w:hanging="36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CC2445C"/>
    <w:multiLevelType w:val="hybridMultilevel"/>
    <w:tmpl w:val="698CB02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E286069"/>
    <w:multiLevelType w:val="hybridMultilevel"/>
    <w:tmpl w:val="DF98642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49506C4"/>
    <w:multiLevelType w:val="hybridMultilevel"/>
    <w:tmpl w:val="8E5CC95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6A50259"/>
    <w:multiLevelType w:val="hybridMultilevel"/>
    <w:tmpl w:val="DFF09C1A"/>
    <w:lvl w:ilvl="0" w:tplc="04090019">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742051F1"/>
    <w:multiLevelType w:val="hybridMultilevel"/>
    <w:tmpl w:val="7D7A24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50A45DA"/>
    <w:multiLevelType w:val="hybridMultilevel"/>
    <w:tmpl w:val="1EBA1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D2429D7"/>
    <w:multiLevelType w:val="hybridMultilevel"/>
    <w:tmpl w:val="CE8692F0"/>
    <w:lvl w:ilvl="0" w:tplc="0409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611322858">
    <w:abstractNumId w:val="13"/>
  </w:num>
  <w:num w:numId="2" w16cid:durableId="1075585699">
    <w:abstractNumId w:val="10"/>
  </w:num>
  <w:num w:numId="3" w16cid:durableId="380903191">
    <w:abstractNumId w:val="18"/>
  </w:num>
  <w:num w:numId="4" w16cid:durableId="1914461821">
    <w:abstractNumId w:val="9"/>
  </w:num>
  <w:num w:numId="5" w16cid:durableId="1404525656">
    <w:abstractNumId w:val="19"/>
  </w:num>
  <w:num w:numId="6" w16cid:durableId="1707752456">
    <w:abstractNumId w:val="12"/>
  </w:num>
  <w:num w:numId="7" w16cid:durableId="652760419">
    <w:abstractNumId w:val="6"/>
  </w:num>
  <w:num w:numId="8" w16cid:durableId="1525363253">
    <w:abstractNumId w:val="14"/>
  </w:num>
  <w:num w:numId="9" w16cid:durableId="250239743">
    <w:abstractNumId w:val="7"/>
  </w:num>
  <w:num w:numId="10" w16cid:durableId="900554663">
    <w:abstractNumId w:val="15"/>
  </w:num>
  <w:num w:numId="11" w16cid:durableId="590967698">
    <w:abstractNumId w:val="0"/>
  </w:num>
  <w:num w:numId="12" w16cid:durableId="171258407">
    <w:abstractNumId w:val="11"/>
  </w:num>
  <w:num w:numId="13" w16cid:durableId="960108934">
    <w:abstractNumId w:val="16"/>
  </w:num>
  <w:num w:numId="14" w16cid:durableId="1643658342">
    <w:abstractNumId w:val="20"/>
  </w:num>
  <w:num w:numId="15" w16cid:durableId="1134062705">
    <w:abstractNumId w:val="17"/>
  </w:num>
  <w:num w:numId="16" w16cid:durableId="486241734">
    <w:abstractNumId w:val="1"/>
  </w:num>
  <w:num w:numId="17" w16cid:durableId="291785999">
    <w:abstractNumId w:val="3"/>
  </w:num>
  <w:num w:numId="18" w16cid:durableId="306253367">
    <w:abstractNumId w:val="4"/>
  </w:num>
  <w:num w:numId="19" w16cid:durableId="67580895">
    <w:abstractNumId w:val="8"/>
  </w:num>
  <w:num w:numId="20" w16cid:durableId="251085237">
    <w:abstractNumId w:val="2"/>
  </w:num>
  <w:num w:numId="21" w16cid:durableId="19618352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4A2"/>
    <w:rsid w:val="000F77D4"/>
    <w:rsid w:val="00153D40"/>
    <w:rsid w:val="001D4980"/>
    <w:rsid w:val="002222B8"/>
    <w:rsid w:val="00253F61"/>
    <w:rsid w:val="002E311E"/>
    <w:rsid w:val="003E51C2"/>
    <w:rsid w:val="00424600"/>
    <w:rsid w:val="0048390F"/>
    <w:rsid w:val="004E3F67"/>
    <w:rsid w:val="00633B83"/>
    <w:rsid w:val="006B7312"/>
    <w:rsid w:val="007E6373"/>
    <w:rsid w:val="008E03DA"/>
    <w:rsid w:val="00AC0007"/>
    <w:rsid w:val="00B76273"/>
    <w:rsid w:val="00BD295F"/>
    <w:rsid w:val="00BD64A2"/>
    <w:rsid w:val="00BD6A3C"/>
    <w:rsid w:val="00C56F18"/>
    <w:rsid w:val="00C83B15"/>
    <w:rsid w:val="00CA5220"/>
    <w:rsid w:val="00CF4877"/>
    <w:rsid w:val="00DD3A89"/>
    <w:rsid w:val="00EB4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A0FF57"/>
  <w15:chartTrackingRefBased/>
  <w15:docId w15:val="{FC692441-C6A0-4A08-920C-D8151D849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4A2"/>
    <w:pPr>
      <w:spacing w:before="100" w:after="200" w:line="276"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BD64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64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64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64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64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64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64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64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64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64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64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64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64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64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64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64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64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64A2"/>
    <w:rPr>
      <w:rFonts w:eastAsiaTheme="majorEastAsia" w:cstheme="majorBidi"/>
      <w:color w:val="272727" w:themeColor="text1" w:themeTint="D8"/>
    </w:rPr>
  </w:style>
  <w:style w:type="paragraph" w:styleId="Title">
    <w:name w:val="Title"/>
    <w:basedOn w:val="Normal"/>
    <w:next w:val="Normal"/>
    <w:link w:val="TitleChar"/>
    <w:uiPriority w:val="10"/>
    <w:qFormat/>
    <w:rsid w:val="00BD64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64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64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64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64A2"/>
    <w:pPr>
      <w:spacing w:before="160"/>
      <w:jc w:val="center"/>
    </w:pPr>
    <w:rPr>
      <w:i/>
      <w:iCs/>
      <w:color w:val="404040" w:themeColor="text1" w:themeTint="BF"/>
    </w:rPr>
  </w:style>
  <w:style w:type="character" w:customStyle="1" w:styleId="QuoteChar">
    <w:name w:val="Quote Char"/>
    <w:basedOn w:val="DefaultParagraphFont"/>
    <w:link w:val="Quote"/>
    <w:uiPriority w:val="29"/>
    <w:rsid w:val="00BD64A2"/>
    <w:rPr>
      <w:i/>
      <w:iCs/>
      <w:color w:val="404040" w:themeColor="text1" w:themeTint="BF"/>
    </w:rPr>
  </w:style>
  <w:style w:type="paragraph" w:styleId="ListParagraph">
    <w:name w:val="List Paragraph"/>
    <w:basedOn w:val="Normal"/>
    <w:uiPriority w:val="34"/>
    <w:qFormat/>
    <w:rsid w:val="00BD64A2"/>
    <w:pPr>
      <w:ind w:left="720"/>
      <w:contextualSpacing/>
    </w:pPr>
  </w:style>
  <w:style w:type="character" w:styleId="IntenseEmphasis">
    <w:name w:val="Intense Emphasis"/>
    <w:basedOn w:val="DefaultParagraphFont"/>
    <w:uiPriority w:val="21"/>
    <w:qFormat/>
    <w:rsid w:val="00BD64A2"/>
    <w:rPr>
      <w:i/>
      <w:iCs/>
      <w:color w:val="0F4761" w:themeColor="accent1" w:themeShade="BF"/>
    </w:rPr>
  </w:style>
  <w:style w:type="paragraph" w:styleId="IntenseQuote">
    <w:name w:val="Intense Quote"/>
    <w:basedOn w:val="Normal"/>
    <w:next w:val="Normal"/>
    <w:link w:val="IntenseQuoteChar"/>
    <w:uiPriority w:val="30"/>
    <w:qFormat/>
    <w:rsid w:val="00BD64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64A2"/>
    <w:rPr>
      <w:i/>
      <w:iCs/>
      <w:color w:val="0F4761" w:themeColor="accent1" w:themeShade="BF"/>
    </w:rPr>
  </w:style>
  <w:style w:type="character" w:styleId="IntenseReference">
    <w:name w:val="Intense Reference"/>
    <w:basedOn w:val="DefaultParagraphFont"/>
    <w:uiPriority w:val="32"/>
    <w:qFormat/>
    <w:rsid w:val="00BD64A2"/>
    <w:rPr>
      <w:b/>
      <w:bCs/>
      <w:smallCaps/>
      <w:color w:val="0F4761" w:themeColor="accent1" w:themeShade="BF"/>
      <w:spacing w:val="5"/>
    </w:rPr>
  </w:style>
  <w:style w:type="character" w:styleId="Hyperlink">
    <w:name w:val="Hyperlink"/>
    <w:basedOn w:val="DefaultParagraphFont"/>
    <w:uiPriority w:val="99"/>
    <w:unhideWhenUsed/>
    <w:rsid w:val="00BD64A2"/>
    <w:rPr>
      <w:color w:val="467886" w:themeColor="hyperlink"/>
      <w:u w:val="single"/>
    </w:rPr>
  </w:style>
  <w:style w:type="paragraph" w:styleId="Header">
    <w:name w:val="header"/>
    <w:basedOn w:val="Normal"/>
    <w:link w:val="HeaderChar"/>
    <w:uiPriority w:val="99"/>
    <w:unhideWhenUsed/>
    <w:rsid w:val="00BD64A2"/>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BD64A2"/>
    <w:rPr>
      <w:rFonts w:eastAsiaTheme="minorEastAsia"/>
      <w:kern w:val="0"/>
      <w:sz w:val="20"/>
      <w:szCs w:val="20"/>
      <w14:ligatures w14:val="none"/>
    </w:rPr>
  </w:style>
  <w:style w:type="paragraph" w:styleId="Footer">
    <w:name w:val="footer"/>
    <w:basedOn w:val="Normal"/>
    <w:link w:val="FooterChar"/>
    <w:uiPriority w:val="99"/>
    <w:unhideWhenUsed/>
    <w:rsid w:val="00BD64A2"/>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BD64A2"/>
    <w:rPr>
      <w:rFonts w:eastAsiaTheme="minorEastAsia"/>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vacsales@airmonitor.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airmonitor.com/hvac/wp-content/uploads/sites/2/VELTRON-III-Master-Spec-DOC-0005666.docx"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hvacsales@airmonitor.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699</Words>
  <Characters>3925</Characters>
  <Application>Microsoft Office Word</Application>
  <DocSecurity>0</DocSecurity>
  <Lines>89</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Williamson</dc:creator>
  <cp:keywords/>
  <dc:description/>
  <cp:lastModifiedBy>Heather Williamson</cp:lastModifiedBy>
  <cp:revision>7</cp:revision>
  <dcterms:created xsi:type="dcterms:W3CDTF">2025-05-15T18:36:00Z</dcterms:created>
  <dcterms:modified xsi:type="dcterms:W3CDTF">2025-05-23T17:49:00Z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05/15/2025</vt:lpwstr>
  </property>
  <property fmtid="{D5CDD505-2E9C-101B-9397-08002B2CF9AE}" pid="3" name="Project Name">
    <vt:lpwstr>VOLU-probe Pitot Airflow Measurement Traverse Probe</vt:lpwstr>
  </property>
  <property fmtid="{D5CDD505-2E9C-101B-9397-08002B2CF9AE}" pid="4" name="ProjectNumber">
    <vt:lpwstr>PROD-00122</vt:lpwstr>
  </property>
  <property fmtid="{D5CDD505-2E9C-101B-9397-08002B2CF9AE}" pid="5" name="NUMBER">
    <vt:lpwstr>DOC-0007829</vt:lpwstr>
  </property>
</Properties>
</file>